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31D06" w14:textId="77777777" w:rsidR="000A67A1" w:rsidRDefault="000A67A1" w:rsidP="000A67A1">
      <w:pPr>
        <w:spacing w:after="0" w:line="240" w:lineRule="auto"/>
        <w:jc w:val="center"/>
        <w:rPr>
          <w:rFonts w:ascii="Arial" w:hAnsi="Arial" w:cs="Arial"/>
          <w:b/>
          <w:sz w:val="20"/>
          <w:szCs w:val="20"/>
        </w:rPr>
      </w:pPr>
      <w:r>
        <w:rPr>
          <w:rFonts w:ascii="Arial" w:hAnsi="Arial" w:cs="Arial"/>
          <w:b/>
          <w:sz w:val="20"/>
          <w:szCs w:val="20"/>
        </w:rPr>
        <w:t>MAKITA ADDS TWO CORDLESS HEAT GUNS TO EXPANDING LXT SYSTEM</w:t>
      </w:r>
    </w:p>
    <w:p w14:paraId="2B0D46B3" w14:textId="77777777" w:rsidR="000A67A1" w:rsidRDefault="000A67A1" w:rsidP="000A67A1">
      <w:pPr>
        <w:spacing w:after="0" w:line="240" w:lineRule="auto"/>
        <w:jc w:val="center"/>
        <w:rPr>
          <w:rFonts w:ascii="Arial" w:hAnsi="Arial" w:cs="Arial"/>
          <w:bCs/>
          <w:sz w:val="20"/>
          <w:szCs w:val="20"/>
        </w:rPr>
      </w:pPr>
      <w:r>
        <w:rPr>
          <w:rFonts w:ascii="Arial" w:hAnsi="Arial" w:cs="Arial"/>
          <w:bCs/>
          <w:sz w:val="20"/>
          <w:szCs w:val="20"/>
        </w:rPr>
        <w:t>New 18V LXT Heat Guns provide solutions in a wide range of applications and professions</w:t>
      </w:r>
    </w:p>
    <w:p w14:paraId="375DFA80" w14:textId="77777777" w:rsidR="000A67A1" w:rsidRPr="00B10C4E" w:rsidRDefault="000A67A1" w:rsidP="000A67A1">
      <w:pPr>
        <w:spacing w:after="0" w:line="240" w:lineRule="auto"/>
        <w:jc w:val="center"/>
        <w:rPr>
          <w:rFonts w:ascii="Arial" w:hAnsi="Arial" w:cs="Arial"/>
          <w:bCs/>
          <w:sz w:val="20"/>
          <w:szCs w:val="20"/>
        </w:rPr>
      </w:pPr>
    </w:p>
    <w:p w14:paraId="2B5FC031" w14:textId="77777777" w:rsidR="000A67A1" w:rsidRDefault="000A67A1" w:rsidP="000A67A1">
      <w:pPr>
        <w:spacing w:after="0" w:line="240" w:lineRule="auto"/>
        <w:jc w:val="both"/>
        <w:rPr>
          <w:rFonts w:ascii="Arial" w:hAnsi="Arial" w:cs="Arial"/>
          <w:b/>
          <w:bCs/>
          <w:sz w:val="20"/>
          <w:szCs w:val="20"/>
        </w:rPr>
      </w:pPr>
    </w:p>
    <w:p w14:paraId="135CDA6A" w14:textId="77777777" w:rsidR="000A67A1" w:rsidRPr="00997ECE" w:rsidRDefault="000A67A1" w:rsidP="000A67A1">
      <w:pPr>
        <w:pStyle w:val="Heading3"/>
        <w:shd w:val="clear" w:color="auto" w:fill="FFFFFF"/>
        <w:spacing w:before="0" w:beforeAutospacing="0" w:after="0" w:afterAutospacing="0"/>
        <w:jc w:val="both"/>
        <w:textAlignment w:val="baseline"/>
        <w:rPr>
          <w:rFonts w:ascii="Arial" w:eastAsiaTheme="minorHAnsi" w:hAnsi="Arial" w:cs="Arial"/>
          <w:b w:val="0"/>
          <w:sz w:val="20"/>
          <w:szCs w:val="20"/>
        </w:rPr>
      </w:pPr>
      <w:r w:rsidRPr="00FE65B6">
        <w:rPr>
          <w:rFonts w:ascii="Arial" w:eastAsiaTheme="minorHAnsi" w:hAnsi="Arial" w:cs="Arial"/>
          <w:bCs w:val="0"/>
          <w:sz w:val="20"/>
          <w:szCs w:val="20"/>
        </w:rPr>
        <w:t>June 20, 2022, La Mirada, CA –</w:t>
      </w:r>
      <w:r w:rsidRPr="00997ECE">
        <w:rPr>
          <w:rFonts w:ascii="Arial" w:eastAsiaTheme="minorHAnsi" w:hAnsi="Arial" w:cs="Arial"/>
          <w:b w:val="0"/>
          <w:sz w:val="20"/>
          <w:szCs w:val="20"/>
        </w:rPr>
        <w:t xml:space="preserve"> Makita U.S.A., Inc., manufacturer of high-quality professional tools and accessories, has </w:t>
      </w:r>
      <w:r>
        <w:rPr>
          <w:rFonts w:ascii="Arial" w:eastAsiaTheme="minorHAnsi" w:hAnsi="Arial" w:cs="Arial"/>
          <w:b w:val="0"/>
          <w:sz w:val="20"/>
          <w:szCs w:val="20"/>
        </w:rPr>
        <w:t>added two cordless heat guns to the expanding LXT</w:t>
      </w:r>
      <w:r w:rsidRPr="00180DB8">
        <w:rPr>
          <w:rFonts w:ascii="Arial" w:eastAsiaTheme="minorHAnsi" w:hAnsi="Arial" w:cs="Arial"/>
          <w:b w:val="0"/>
          <w:sz w:val="20"/>
          <w:szCs w:val="20"/>
        </w:rPr>
        <w:t>®</w:t>
      </w:r>
      <w:r>
        <w:rPr>
          <w:rFonts w:ascii="Arial" w:eastAsiaTheme="minorHAnsi" w:hAnsi="Arial" w:cs="Arial"/>
          <w:b w:val="0"/>
          <w:sz w:val="20"/>
          <w:szCs w:val="20"/>
        </w:rPr>
        <w:t xml:space="preserve"> system with the new </w:t>
      </w:r>
      <w:r w:rsidRPr="00997ECE">
        <w:rPr>
          <w:rFonts w:ascii="Arial" w:eastAsiaTheme="minorHAnsi" w:hAnsi="Arial" w:cs="Arial"/>
          <w:b w:val="0"/>
          <w:sz w:val="20"/>
          <w:szCs w:val="20"/>
        </w:rPr>
        <w:t>18V LXT® Heat Gun</w:t>
      </w:r>
      <w:r>
        <w:rPr>
          <w:rFonts w:ascii="Arial" w:eastAsiaTheme="minorHAnsi" w:hAnsi="Arial" w:cs="Arial"/>
          <w:b w:val="0"/>
          <w:sz w:val="20"/>
          <w:szCs w:val="20"/>
        </w:rPr>
        <w:t xml:space="preserve"> (XGH01) and the</w:t>
      </w:r>
      <w:r w:rsidRPr="00997ECE">
        <w:rPr>
          <w:rFonts w:ascii="Arial" w:eastAsiaTheme="minorHAnsi" w:hAnsi="Arial" w:cs="Arial"/>
          <w:b w:val="0"/>
          <w:sz w:val="20"/>
          <w:szCs w:val="20"/>
        </w:rPr>
        <w:t xml:space="preserve"> 18V LXT® Variable Temperature Heat Gun</w:t>
      </w:r>
      <w:r>
        <w:rPr>
          <w:rFonts w:ascii="Arial" w:eastAsiaTheme="minorHAnsi" w:hAnsi="Arial" w:cs="Arial"/>
          <w:b w:val="0"/>
          <w:sz w:val="20"/>
          <w:szCs w:val="20"/>
        </w:rPr>
        <w:t xml:space="preserve"> (XGH02). Both tools provide users solutions in a wide range of applications and professions. </w:t>
      </w:r>
    </w:p>
    <w:p w14:paraId="6C33DA57" w14:textId="77777777" w:rsidR="000A67A1" w:rsidRPr="002E250C" w:rsidRDefault="000A67A1" w:rsidP="000A67A1">
      <w:pPr>
        <w:spacing w:after="0" w:line="240" w:lineRule="auto"/>
        <w:jc w:val="both"/>
        <w:rPr>
          <w:rFonts w:ascii="Arial" w:hAnsi="Arial" w:cs="Arial"/>
          <w:bCs/>
          <w:sz w:val="20"/>
          <w:szCs w:val="20"/>
        </w:rPr>
      </w:pPr>
    </w:p>
    <w:p w14:paraId="1C4C2089" w14:textId="77777777" w:rsidR="000A67A1" w:rsidRDefault="000A67A1" w:rsidP="000A67A1">
      <w:pPr>
        <w:jc w:val="both"/>
        <w:rPr>
          <w:rFonts w:ascii="Arial" w:hAnsi="Arial" w:cs="Arial"/>
          <w:sz w:val="20"/>
          <w:szCs w:val="20"/>
        </w:rPr>
      </w:pPr>
      <w:r w:rsidRPr="00666221">
        <w:rPr>
          <w:rFonts w:ascii="Arial" w:hAnsi="Arial" w:cs="Arial"/>
          <w:sz w:val="20"/>
          <w:szCs w:val="20"/>
        </w:rPr>
        <w:t>A heat gun is a versatile tool for so many applications, from vehicle wraps and window tinting to paint and varnish stripping, thawing frozen pipes, and more,” said Erick Cornejo, product manager, Makita U.S.A., Inc. “For contractors and professionals already in the LXT system, these new 18V heat guns are an easy addition to their tool arsenal.”</w:t>
      </w:r>
    </w:p>
    <w:p w14:paraId="2F88F506" w14:textId="77777777" w:rsidR="000A67A1" w:rsidRDefault="000A67A1" w:rsidP="000A67A1">
      <w:pPr>
        <w:spacing w:after="0" w:line="240" w:lineRule="auto"/>
        <w:jc w:val="center"/>
        <w:rPr>
          <w:rFonts w:ascii="Arial" w:hAnsi="Arial" w:cs="Arial"/>
          <w:b/>
          <w:bCs/>
          <w:sz w:val="20"/>
          <w:szCs w:val="20"/>
        </w:rPr>
      </w:pPr>
      <w:r>
        <w:rPr>
          <w:rFonts w:ascii="Arial" w:hAnsi="Arial" w:cs="Arial"/>
          <w:b/>
          <w:bCs/>
          <w:sz w:val="20"/>
          <w:szCs w:val="20"/>
        </w:rPr>
        <w:t>High Heat, Longer Run Time</w:t>
      </w:r>
    </w:p>
    <w:p w14:paraId="342CA512" w14:textId="77777777" w:rsidR="000A67A1" w:rsidRDefault="000A67A1" w:rsidP="000A67A1">
      <w:pPr>
        <w:spacing w:after="0" w:line="240" w:lineRule="auto"/>
        <w:jc w:val="both"/>
        <w:rPr>
          <w:rFonts w:ascii="Arial" w:hAnsi="Arial" w:cs="Arial"/>
          <w:sz w:val="20"/>
          <w:szCs w:val="20"/>
        </w:rPr>
      </w:pPr>
      <w:r>
        <w:rPr>
          <w:rFonts w:ascii="Arial" w:hAnsi="Arial" w:cs="Arial"/>
          <w:sz w:val="20"/>
          <w:szCs w:val="20"/>
        </w:rPr>
        <w:t xml:space="preserve">The XGH01 provides a maximum temperature of 1,022°F and maximum airflow of 7 Cubic Feet per Minute (CFM), with up to 21 minutes of </w:t>
      </w:r>
      <w:r w:rsidRPr="006F26D0">
        <w:rPr>
          <w:rFonts w:ascii="Arial" w:hAnsi="Arial" w:cs="Arial"/>
          <w:sz w:val="20"/>
          <w:szCs w:val="20"/>
        </w:rPr>
        <w:t xml:space="preserve">continuous run time with 18V LXT® 6.0Ah Battery </w:t>
      </w:r>
      <w:r>
        <w:rPr>
          <w:rFonts w:ascii="Arial" w:hAnsi="Arial" w:cs="Arial"/>
          <w:sz w:val="20"/>
          <w:szCs w:val="20"/>
        </w:rPr>
        <w:t>(</w:t>
      </w:r>
      <w:r w:rsidRPr="006F26D0">
        <w:rPr>
          <w:rFonts w:ascii="Arial" w:hAnsi="Arial" w:cs="Arial"/>
          <w:sz w:val="20"/>
          <w:szCs w:val="20"/>
        </w:rPr>
        <w:t>BL1860B</w:t>
      </w:r>
      <w:r>
        <w:rPr>
          <w:rFonts w:ascii="Arial" w:hAnsi="Arial" w:cs="Arial"/>
          <w:sz w:val="20"/>
          <w:szCs w:val="20"/>
        </w:rPr>
        <w:t>, sold separately). It has a compact and ergonomic design at only 6-5/8” long, while only weighing 2.9 lbs. with a battery installed for reduced operator fatigue. Convenience features include a t</w:t>
      </w:r>
      <w:r w:rsidRPr="00815FF4">
        <w:rPr>
          <w:rFonts w:ascii="Arial" w:hAnsi="Arial" w:cs="Arial"/>
          <w:sz w:val="20"/>
          <w:szCs w:val="20"/>
        </w:rPr>
        <w:t>rigger switch with lock-on and lock-off functions</w:t>
      </w:r>
      <w:r>
        <w:rPr>
          <w:rFonts w:ascii="Arial" w:hAnsi="Arial" w:cs="Arial"/>
          <w:sz w:val="20"/>
          <w:szCs w:val="20"/>
        </w:rPr>
        <w:t xml:space="preserve">, an L.E.D. light </w:t>
      </w:r>
      <w:r w:rsidRPr="00472BB3">
        <w:rPr>
          <w:rFonts w:ascii="Arial" w:hAnsi="Arial" w:cs="Arial"/>
          <w:sz w:val="20"/>
          <w:szCs w:val="20"/>
        </w:rPr>
        <w:t>to illuminate the work area, and a rubberized soft grip provides increased comfort on the job</w:t>
      </w:r>
      <w:r>
        <w:rPr>
          <w:rFonts w:ascii="Arial" w:hAnsi="Arial" w:cs="Arial"/>
          <w:sz w:val="20"/>
          <w:szCs w:val="20"/>
        </w:rPr>
        <w:t>.</w:t>
      </w:r>
    </w:p>
    <w:p w14:paraId="2FC57EBA" w14:textId="77777777" w:rsidR="000A67A1" w:rsidRDefault="000A67A1" w:rsidP="000A67A1">
      <w:pPr>
        <w:pStyle w:val="NormalWeb"/>
        <w:jc w:val="both"/>
        <w:rPr>
          <w:rFonts w:ascii="Arial" w:hAnsi="Arial" w:cs="Arial"/>
          <w:sz w:val="20"/>
          <w:szCs w:val="20"/>
        </w:rPr>
      </w:pPr>
      <w:r>
        <w:rPr>
          <w:rFonts w:ascii="Arial" w:hAnsi="Arial" w:cs="Arial"/>
          <w:sz w:val="20"/>
          <w:szCs w:val="20"/>
        </w:rPr>
        <w:t xml:space="preserve"> </w:t>
      </w:r>
    </w:p>
    <w:p w14:paraId="469B8195" w14:textId="77777777" w:rsidR="000A67A1" w:rsidRDefault="000A67A1" w:rsidP="000A67A1">
      <w:pPr>
        <w:pStyle w:val="NormalWeb"/>
        <w:jc w:val="center"/>
        <w:rPr>
          <w:rFonts w:ascii="Arial" w:hAnsi="Arial" w:cs="Arial"/>
          <w:sz w:val="20"/>
          <w:szCs w:val="20"/>
        </w:rPr>
      </w:pPr>
      <w:r>
        <w:rPr>
          <w:rFonts w:ascii="Arial" w:hAnsi="Arial" w:cs="Arial"/>
          <w:b/>
          <w:bCs/>
          <w:sz w:val="20"/>
          <w:szCs w:val="20"/>
        </w:rPr>
        <w:t>Variable Air Flow, Adjustable Heat</w:t>
      </w:r>
    </w:p>
    <w:p w14:paraId="56C70D11" w14:textId="77777777" w:rsidR="000A67A1" w:rsidRDefault="000A67A1" w:rsidP="000A67A1">
      <w:pPr>
        <w:spacing w:after="0" w:line="240" w:lineRule="auto"/>
        <w:jc w:val="both"/>
        <w:rPr>
          <w:rFonts w:ascii="Arial" w:hAnsi="Arial" w:cs="Arial"/>
          <w:sz w:val="20"/>
          <w:szCs w:val="20"/>
        </w:rPr>
      </w:pPr>
      <w:r>
        <w:rPr>
          <w:rFonts w:ascii="Arial" w:hAnsi="Arial" w:cs="Arial"/>
          <w:sz w:val="20"/>
          <w:szCs w:val="20"/>
        </w:rPr>
        <w:t>The XGH02 features two airflow settings at 4.2 and 7.1 CFM. The maximum temperature is 1,022°F but there is a wheel on the rear of the tool that allows for six levels of adjustment to either increase or decrease the temperature. It has a compact and ergonomic design at only 6-13/16” long, while only weighing 2.9 lbs. with a battery installed for reduced operator fatigue. Convenience features include a t</w:t>
      </w:r>
      <w:r w:rsidRPr="00815FF4">
        <w:rPr>
          <w:rFonts w:ascii="Arial" w:hAnsi="Arial" w:cs="Arial"/>
          <w:sz w:val="20"/>
          <w:szCs w:val="20"/>
        </w:rPr>
        <w:t>rigger switch with lock-on and lock-off functions</w:t>
      </w:r>
      <w:r>
        <w:rPr>
          <w:rFonts w:ascii="Arial" w:hAnsi="Arial" w:cs="Arial"/>
          <w:sz w:val="20"/>
          <w:szCs w:val="20"/>
        </w:rPr>
        <w:t xml:space="preserve">, an L.E.D. light </w:t>
      </w:r>
      <w:r w:rsidRPr="00472BB3">
        <w:rPr>
          <w:rFonts w:ascii="Arial" w:hAnsi="Arial" w:cs="Arial"/>
          <w:sz w:val="20"/>
          <w:szCs w:val="20"/>
        </w:rPr>
        <w:t>to illuminate the work area, and a rubberized soft grip</w:t>
      </w:r>
      <w:r>
        <w:rPr>
          <w:rFonts w:ascii="Arial" w:hAnsi="Arial" w:cs="Arial"/>
          <w:sz w:val="20"/>
          <w:szCs w:val="20"/>
        </w:rPr>
        <w:t xml:space="preserve"> that</w:t>
      </w:r>
      <w:r w:rsidRPr="00472BB3">
        <w:rPr>
          <w:rFonts w:ascii="Arial" w:hAnsi="Arial" w:cs="Arial"/>
          <w:sz w:val="20"/>
          <w:szCs w:val="20"/>
        </w:rPr>
        <w:t xml:space="preserve"> provides increased comfort on the job</w:t>
      </w:r>
      <w:r>
        <w:rPr>
          <w:rFonts w:ascii="Arial" w:hAnsi="Arial" w:cs="Arial"/>
          <w:sz w:val="20"/>
          <w:szCs w:val="20"/>
        </w:rPr>
        <w:t>.</w:t>
      </w:r>
    </w:p>
    <w:p w14:paraId="2D4D1A25" w14:textId="77777777" w:rsidR="000A67A1" w:rsidRPr="00DE0715" w:rsidRDefault="000A67A1" w:rsidP="000A67A1">
      <w:pPr>
        <w:pStyle w:val="NormalWeb"/>
        <w:jc w:val="both"/>
        <w:rPr>
          <w:rFonts w:ascii="Arial" w:hAnsi="Arial" w:cs="Arial"/>
          <w:b/>
          <w:bCs/>
          <w:sz w:val="20"/>
          <w:szCs w:val="20"/>
        </w:rPr>
      </w:pPr>
    </w:p>
    <w:p w14:paraId="01F0D689" w14:textId="77777777" w:rsidR="000A67A1" w:rsidRDefault="000A67A1" w:rsidP="000A67A1">
      <w:pPr>
        <w:pStyle w:val="NormalWeb"/>
        <w:jc w:val="center"/>
        <w:rPr>
          <w:rFonts w:ascii="Arial" w:hAnsi="Arial" w:cs="Arial"/>
          <w:b/>
          <w:bCs/>
          <w:sz w:val="20"/>
          <w:szCs w:val="20"/>
        </w:rPr>
      </w:pPr>
      <w:r w:rsidRPr="00DE0715">
        <w:rPr>
          <w:rFonts w:ascii="Arial" w:hAnsi="Arial" w:cs="Arial"/>
          <w:b/>
          <w:bCs/>
          <w:sz w:val="20"/>
          <w:szCs w:val="20"/>
        </w:rPr>
        <w:t>Portable Heat, Wide Applications</w:t>
      </w:r>
    </w:p>
    <w:p w14:paraId="0F62F820" w14:textId="77777777" w:rsidR="000A67A1" w:rsidRPr="00F67BF0" w:rsidRDefault="000A67A1" w:rsidP="000A67A1">
      <w:pPr>
        <w:spacing w:after="0" w:line="240" w:lineRule="auto"/>
        <w:jc w:val="both"/>
        <w:rPr>
          <w:rFonts w:ascii="Arial" w:hAnsi="Arial" w:cs="Arial"/>
          <w:sz w:val="20"/>
          <w:szCs w:val="20"/>
        </w:rPr>
      </w:pPr>
      <w:r w:rsidRPr="00F67BF0">
        <w:rPr>
          <w:rFonts w:ascii="Arial" w:hAnsi="Arial" w:cs="Arial"/>
          <w:sz w:val="20"/>
          <w:szCs w:val="20"/>
        </w:rPr>
        <w:t xml:space="preserve">Both the XGH01 and the XGH02 are cordless solutions for plumbers, electricians, glaziers, auto mechanics, general contractors, and anyone who needs a portable heat source. </w:t>
      </w:r>
      <w:r>
        <w:rPr>
          <w:rFonts w:ascii="Arial" w:hAnsi="Arial" w:cs="Arial"/>
          <w:sz w:val="20"/>
          <w:szCs w:val="20"/>
        </w:rPr>
        <w:t xml:space="preserve">Both tools have </w:t>
      </w:r>
      <w:r w:rsidRPr="00F67BF0">
        <w:rPr>
          <w:rFonts w:ascii="Arial" w:hAnsi="Arial" w:cs="Arial"/>
          <w:sz w:val="20"/>
          <w:szCs w:val="20"/>
        </w:rPr>
        <w:t>a wide range of applications including vehicle wraps and tinting, stripping lacquer, paint</w:t>
      </w:r>
      <w:r>
        <w:rPr>
          <w:rFonts w:ascii="Arial" w:hAnsi="Arial" w:cs="Arial"/>
          <w:sz w:val="20"/>
          <w:szCs w:val="20"/>
        </w:rPr>
        <w:t>,</w:t>
      </w:r>
      <w:r w:rsidRPr="00F67BF0">
        <w:rPr>
          <w:rFonts w:ascii="Arial" w:hAnsi="Arial" w:cs="Arial"/>
          <w:sz w:val="20"/>
          <w:szCs w:val="20"/>
        </w:rPr>
        <w:t xml:space="preserve"> and varnish, thawing frozen pipes, loosening tile and putty, re-melting adhesive, removing stickers, waxing, and de-waxing, bending plastic pipes, or sheets, and more.</w:t>
      </w:r>
    </w:p>
    <w:p w14:paraId="62D59980" w14:textId="77777777" w:rsidR="000A67A1" w:rsidRDefault="000A67A1" w:rsidP="000A67A1">
      <w:pPr>
        <w:tabs>
          <w:tab w:val="left" w:pos="720"/>
          <w:tab w:val="left" w:pos="1440"/>
        </w:tabs>
        <w:spacing w:after="0" w:line="240" w:lineRule="auto"/>
        <w:jc w:val="both"/>
        <w:outlineLvl w:val="0"/>
        <w:rPr>
          <w:rFonts w:ascii="Arial" w:hAnsi="Arial" w:cs="Arial"/>
          <w:sz w:val="20"/>
          <w:szCs w:val="20"/>
        </w:rPr>
      </w:pPr>
    </w:p>
    <w:p w14:paraId="376EA4FC" w14:textId="77777777" w:rsidR="000A67A1" w:rsidRDefault="000A67A1" w:rsidP="000A67A1">
      <w:pPr>
        <w:tabs>
          <w:tab w:val="left" w:pos="720"/>
          <w:tab w:val="left" w:pos="1440"/>
        </w:tabs>
        <w:spacing w:after="0" w:line="240" w:lineRule="auto"/>
        <w:jc w:val="center"/>
        <w:outlineLvl w:val="0"/>
        <w:rPr>
          <w:rFonts w:ascii="Arial" w:hAnsi="Arial" w:cs="Arial"/>
          <w:b/>
          <w:bCs/>
          <w:sz w:val="20"/>
          <w:szCs w:val="20"/>
        </w:rPr>
      </w:pPr>
    </w:p>
    <w:p w14:paraId="2ABC1716" w14:textId="77777777" w:rsidR="000A67A1" w:rsidRPr="00320D45" w:rsidRDefault="000A67A1" w:rsidP="000A67A1">
      <w:pPr>
        <w:tabs>
          <w:tab w:val="left" w:pos="720"/>
          <w:tab w:val="left" w:pos="1440"/>
        </w:tabs>
        <w:spacing w:after="0" w:line="240" w:lineRule="auto"/>
        <w:jc w:val="center"/>
        <w:outlineLvl w:val="0"/>
        <w:rPr>
          <w:rFonts w:ascii="Arial" w:hAnsi="Arial" w:cs="Arial"/>
          <w:b/>
          <w:bCs/>
          <w:sz w:val="20"/>
          <w:szCs w:val="20"/>
        </w:rPr>
      </w:pPr>
      <w:r w:rsidRPr="00320D45">
        <w:rPr>
          <w:rFonts w:ascii="Arial" w:hAnsi="Arial" w:cs="Arial"/>
          <w:b/>
          <w:bCs/>
          <w:sz w:val="20"/>
          <w:szCs w:val="20"/>
        </w:rPr>
        <w:t>18V LXT® System</w:t>
      </w:r>
    </w:p>
    <w:p w14:paraId="0CCE8209" w14:textId="77777777" w:rsidR="000A67A1" w:rsidRPr="00320D45" w:rsidRDefault="000A67A1" w:rsidP="000A67A1">
      <w:pPr>
        <w:spacing w:after="0" w:line="240" w:lineRule="auto"/>
        <w:jc w:val="both"/>
        <w:rPr>
          <w:rFonts w:ascii="Arial" w:hAnsi="Arial" w:cs="Arial"/>
          <w:sz w:val="20"/>
          <w:szCs w:val="20"/>
        </w:rPr>
      </w:pPr>
      <w:r w:rsidRPr="00320D45">
        <w:rPr>
          <w:rFonts w:ascii="Arial" w:hAnsi="Arial" w:cs="Arial"/>
          <w:sz w:val="20"/>
          <w:szCs w:val="20"/>
        </w:rPr>
        <w:t>The LXT® System, the world’s largest cordless tool system powered by 18V lithium-ion slide-style batteries, takes a user from power tools to outdoor power equipment to get the job done. Makita purpose-built motors, battery technology, and enhanced communications work together to deliver unmatched power, speed, and run time. With solutions for every trade, users get maximum performance and efficiency with the LXT® System.</w:t>
      </w:r>
    </w:p>
    <w:p w14:paraId="695F3AFB" w14:textId="77777777" w:rsidR="000A67A1" w:rsidRDefault="000A67A1" w:rsidP="000A67A1">
      <w:pPr>
        <w:pStyle w:val="NormalWeb"/>
        <w:rPr>
          <w:rFonts w:ascii="Arial" w:hAnsi="Arial" w:cs="Arial"/>
          <w:b/>
          <w:bCs/>
          <w:sz w:val="20"/>
          <w:szCs w:val="20"/>
        </w:rPr>
      </w:pPr>
    </w:p>
    <w:p w14:paraId="0566935E" w14:textId="77777777" w:rsidR="000A67A1" w:rsidRDefault="000A67A1" w:rsidP="000A67A1">
      <w:pPr>
        <w:pStyle w:val="NormalWeb"/>
        <w:rPr>
          <w:rFonts w:ascii="Arial" w:hAnsi="Arial" w:cs="Arial"/>
          <w:b/>
          <w:bCs/>
          <w:sz w:val="20"/>
          <w:szCs w:val="20"/>
        </w:rPr>
      </w:pPr>
    </w:p>
    <w:p w14:paraId="4B302B01" w14:textId="77777777" w:rsidR="000A67A1" w:rsidRDefault="000A67A1" w:rsidP="000A67A1">
      <w:pPr>
        <w:pStyle w:val="NormalWeb"/>
        <w:jc w:val="center"/>
        <w:rPr>
          <w:rFonts w:ascii="Arial" w:hAnsi="Arial" w:cs="Arial"/>
          <w:b/>
          <w:bCs/>
          <w:sz w:val="20"/>
          <w:szCs w:val="20"/>
        </w:rPr>
      </w:pPr>
      <w:r>
        <w:rPr>
          <w:rFonts w:ascii="Arial" w:hAnsi="Arial" w:cs="Arial"/>
          <w:b/>
          <w:bCs/>
          <w:sz w:val="20"/>
          <w:szCs w:val="20"/>
        </w:rPr>
        <w:t xml:space="preserve">Specifications  </w:t>
      </w:r>
    </w:p>
    <w:p w14:paraId="11EEA580" w14:textId="77777777" w:rsidR="000A67A1" w:rsidRDefault="000A67A1" w:rsidP="000A67A1">
      <w:pPr>
        <w:pStyle w:val="NormalWeb"/>
        <w:jc w:val="center"/>
        <w:rPr>
          <w:rFonts w:ascii="Arial" w:hAnsi="Arial" w:cs="Arial"/>
          <w:b/>
          <w:bCs/>
          <w:sz w:val="20"/>
          <w:szCs w:val="20"/>
        </w:rPr>
      </w:pPr>
    </w:p>
    <w:tbl>
      <w:tblPr>
        <w:tblStyle w:val="TableGrid"/>
        <w:tblW w:w="9261" w:type="dxa"/>
        <w:tblLook w:val="04A0" w:firstRow="1" w:lastRow="0" w:firstColumn="1" w:lastColumn="0" w:noHBand="0" w:noVBand="1"/>
      </w:tblPr>
      <w:tblGrid>
        <w:gridCol w:w="3087"/>
        <w:gridCol w:w="3087"/>
        <w:gridCol w:w="3087"/>
      </w:tblGrid>
      <w:tr w:rsidR="000A67A1" w14:paraId="564DE14C" w14:textId="77777777" w:rsidTr="0005144E">
        <w:trPr>
          <w:trHeight w:val="237"/>
        </w:trPr>
        <w:tc>
          <w:tcPr>
            <w:tcW w:w="3087" w:type="dxa"/>
            <w:tcBorders>
              <w:top w:val="single" w:sz="4" w:space="0" w:color="auto"/>
              <w:left w:val="single" w:sz="4" w:space="0" w:color="auto"/>
              <w:bottom w:val="single" w:sz="4" w:space="0" w:color="auto"/>
              <w:right w:val="single" w:sz="4" w:space="0" w:color="auto"/>
            </w:tcBorders>
          </w:tcPr>
          <w:p w14:paraId="0B4FD4B4" w14:textId="77777777" w:rsidR="000A67A1" w:rsidRPr="000560C4" w:rsidRDefault="000A67A1" w:rsidP="0005144E">
            <w:pPr>
              <w:pStyle w:val="NormalWeb"/>
              <w:jc w:val="center"/>
              <w:rPr>
                <w:rFonts w:ascii="Arial" w:hAnsi="Arial" w:cs="Arial"/>
                <w:b/>
                <w:bCs/>
                <w:sz w:val="20"/>
                <w:szCs w:val="20"/>
              </w:rPr>
            </w:pPr>
            <w:r w:rsidRPr="000560C4">
              <w:rPr>
                <w:rFonts w:ascii="Arial" w:hAnsi="Arial" w:cs="Arial"/>
                <w:b/>
                <w:bCs/>
                <w:sz w:val="20"/>
                <w:szCs w:val="20"/>
              </w:rPr>
              <w:t xml:space="preserve">Description </w:t>
            </w:r>
          </w:p>
        </w:tc>
        <w:tc>
          <w:tcPr>
            <w:tcW w:w="3087" w:type="dxa"/>
            <w:tcBorders>
              <w:top w:val="single" w:sz="4" w:space="0" w:color="auto"/>
              <w:left w:val="single" w:sz="4" w:space="0" w:color="auto"/>
              <w:bottom w:val="single" w:sz="4" w:space="0" w:color="auto"/>
              <w:right w:val="single" w:sz="4" w:space="0" w:color="auto"/>
            </w:tcBorders>
          </w:tcPr>
          <w:p w14:paraId="109FAF85"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18V LXT® Heat Gun (XGH01)</w:t>
            </w:r>
          </w:p>
          <w:p w14:paraId="591D48A6" w14:textId="77777777" w:rsidR="000A67A1" w:rsidRPr="000560C4" w:rsidRDefault="000A67A1" w:rsidP="0005144E">
            <w:pPr>
              <w:pStyle w:val="NormalWeb"/>
              <w:jc w:val="center"/>
              <w:rPr>
                <w:rFonts w:ascii="Arial" w:hAnsi="Arial" w:cs="Arial"/>
                <w:sz w:val="20"/>
                <w:szCs w:val="20"/>
              </w:rPr>
            </w:pPr>
          </w:p>
        </w:tc>
        <w:tc>
          <w:tcPr>
            <w:tcW w:w="3087" w:type="dxa"/>
            <w:tcBorders>
              <w:top w:val="single" w:sz="4" w:space="0" w:color="auto"/>
              <w:left w:val="single" w:sz="4" w:space="0" w:color="auto"/>
              <w:bottom w:val="single" w:sz="4" w:space="0" w:color="auto"/>
              <w:right w:val="single" w:sz="4" w:space="0" w:color="auto"/>
            </w:tcBorders>
          </w:tcPr>
          <w:p w14:paraId="5378DF25"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18V LXT® Variable Temperature Heat Gun (XGH02)</w:t>
            </w:r>
          </w:p>
          <w:p w14:paraId="5F157C49" w14:textId="77777777" w:rsidR="000A67A1" w:rsidRPr="000560C4" w:rsidRDefault="000A67A1" w:rsidP="0005144E">
            <w:pPr>
              <w:pStyle w:val="NormalWeb"/>
              <w:jc w:val="center"/>
              <w:rPr>
                <w:rFonts w:ascii="Arial" w:hAnsi="Arial" w:cs="Arial"/>
                <w:sz w:val="20"/>
                <w:szCs w:val="20"/>
              </w:rPr>
            </w:pPr>
          </w:p>
        </w:tc>
      </w:tr>
      <w:tr w:rsidR="000A67A1" w14:paraId="485A27AE" w14:textId="77777777" w:rsidTr="0005144E">
        <w:trPr>
          <w:trHeight w:val="255"/>
        </w:trPr>
        <w:tc>
          <w:tcPr>
            <w:tcW w:w="3087" w:type="dxa"/>
            <w:tcBorders>
              <w:top w:val="single" w:sz="4" w:space="0" w:color="auto"/>
              <w:left w:val="single" w:sz="4" w:space="0" w:color="auto"/>
              <w:bottom w:val="single" w:sz="4" w:space="0" w:color="auto"/>
              <w:right w:val="single" w:sz="4" w:space="0" w:color="auto"/>
            </w:tcBorders>
            <w:hideMark/>
          </w:tcPr>
          <w:p w14:paraId="04C90637" w14:textId="77777777" w:rsidR="000A67A1" w:rsidRPr="000560C4" w:rsidRDefault="000A67A1" w:rsidP="0005144E">
            <w:pPr>
              <w:pStyle w:val="NormalWeb"/>
              <w:jc w:val="center"/>
              <w:rPr>
                <w:rFonts w:ascii="Arial" w:hAnsi="Arial" w:cs="Arial"/>
                <w:b/>
                <w:bCs/>
                <w:sz w:val="20"/>
                <w:szCs w:val="20"/>
              </w:rPr>
            </w:pPr>
            <w:r w:rsidRPr="000560C4">
              <w:rPr>
                <w:rFonts w:ascii="Arial" w:hAnsi="Arial" w:cs="Arial"/>
                <w:b/>
                <w:bCs/>
                <w:sz w:val="20"/>
                <w:szCs w:val="20"/>
              </w:rPr>
              <w:t xml:space="preserve">Voltage </w:t>
            </w:r>
          </w:p>
        </w:tc>
        <w:tc>
          <w:tcPr>
            <w:tcW w:w="3087" w:type="dxa"/>
            <w:tcBorders>
              <w:top w:val="single" w:sz="4" w:space="0" w:color="auto"/>
              <w:left w:val="single" w:sz="4" w:space="0" w:color="auto"/>
              <w:bottom w:val="single" w:sz="4" w:space="0" w:color="auto"/>
              <w:right w:val="single" w:sz="4" w:space="0" w:color="auto"/>
            </w:tcBorders>
          </w:tcPr>
          <w:p w14:paraId="2F002B25"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18V</w:t>
            </w:r>
          </w:p>
        </w:tc>
        <w:tc>
          <w:tcPr>
            <w:tcW w:w="3087" w:type="dxa"/>
            <w:tcBorders>
              <w:top w:val="single" w:sz="4" w:space="0" w:color="auto"/>
              <w:left w:val="single" w:sz="4" w:space="0" w:color="auto"/>
              <w:bottom w:val="single" w:sz="4" w:space="0" w:color="auto"/>
              <w:right w:val="single" w:sz="4" w:space="0" w:color="auto"/>
            </w:tcBorders>
          </w:tcPr>
          <w:p w14:paraId="34840900"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18V</w:t>
            </w:r>
          </w:p>
        </w:tc>
      </w:tr>
      <w:tr w:rsidR="000A67A1" w14:paraId="70D342C4" w14:textId="77777777" w:rsidTr="0005144E">
        <w:trPr>
          <w:trHeight w:val="237"/>
        </w:trPr>
        <w:tc>
          <w:tcPr>
            <w:tcW w:w="3087" w:type="dxa"/>
            <w:tcBorders>
              <w:top w:val="single" w:sz="4" w:space="0" w:color="auto"/>
              <w:left w:val="single" w:sz="4" w:space="0" w:color="auto"/>
              <w:bottom w:val="single" w:sz="4" w:space="0" w:color="auto"/>
              <w:right w:val="single" w:sz="4" w:space="0" w:color="auto"/>
            </w:tcBorders>
            <w:hideMark/>
          </w:tcPr>
          <w:p w14:paraId="45B12084" w14:textId="77777777" w:rsidR="000A67A1" w:rsidRPr="000560C4" w:rsidRDefault="000A67A1" w:rsidP="0005144E">
            <w:pPr>
              <w:pStyle w:val="NormalWeb"/>
              <w:jc w:val="center"/>
              <w:rPr>
                <w:rFonts w:ascii="Arial" w:hAnsi="Arial" w:cs="Arial"/>
                <w:b/>
                <w:bCs/>
                <w:sz w:val="20"/>
                <w:szCs w:val="20"/>
              </w:rPr>
            </w:pPr>
            <w:r w:rsidRPr="000560C4">
              <w:rPr>
                <w:rFonts w:ascii="Arial" w:hAnsi="Arial" w:cs="Arial"/>
                <w:b/>
                <w:bCs/>
                <w:sz w:val="20"/>
                <w:szCs w:val="20"/>
              </w:rPr>
              <w:t xml:space="preserve">Battery </w:t>
            </w:r>
          </w:p>
        </w:tc>
        <w:tc>
          <w:tcPr>
            <w:tcW w:w="3087" w:type="dxa"/>
            <w:tcBorders>
              <w:top w:val="single" w:sz="4" w:space="0" w:color="auto"/>
              <w:left w:val="single" w:sz="4" w:space="0" w:color="auto"/>
              <w:bottom w:val="single" w:sz="4" w:space="0" w:color="auto"/>
              <w:right w:val="single" w:sz="4" w:space="0" w:color="auto"/>
            </w:tcBorders>
          </w:tcPr>
          <w:p w14:paraId="37394DC8"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18V Lithium-Ion</w:t>
            </w:r>
          </w:p>
        </w:tc>
        <w:tc>
          <w:tcPr>
            <w:tcW w:w="3087" w:type="dxa"/>
            <w:tcBorders>
              <w:top w:val="single" w:sz="4" w:space="0" w:color="auto"/>
              <w:left w:val="single" w:sz="4" w:space="0" w:color="auto"/>
              <w:bottom w:val="single" w:sz="4" w:space="0" w:color="auto"/>
              <w:right w:val="single" w:sz="4" w:space="0" w:color="auto"/>
            </w:tcBorders>
          </w:tcPr>
          <w:p w14:paraId="2C69C5BA"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18V Lithium-Ion</w:t>
            </w:r>
          </w:p>
        </w:tc>
      </w:tr>
      <w:tr w:rsidR="000A67A1" w14:paraId="75515DA7" w14:textId="77777777" w:rsidTr="0005144E">
        <w:trPr>
          <w:trHeight w:val="237"/>
        </w:trPr>
        <w:tc>
          <w:tcPr>
            <w:tcW w:w="3087" w:type="dxa"/>
            <w:tcBorders>
              <w:top w:val="single" w:sz="4" w:space="0" w:color="auto"/>
              <w:left w:val="single" w:sz="4" w:space="0" w:color="auto"/>
              <w:bottom w:val="single" w:sz="4" w:space="0" w:color="auto"/>
              <w:right w:val="single" w:sz="4" w:space="0" w:color="auto"/>
            </w:tcBorders>
            <w:hideMark/>
          </w:tcPr>
          <w:p w14:paraId="73B53D01" w14:textId="77777777" w:rsidR="000A67A1" w:rsidRPr="000560C4" w:rsidRDefault="000A67A1" w:rsidP="0005144E">
            <w:pPr>
              <w:pStyle w:val="NormalWeb"/>
              <w:jc w:val="center"/>
              <w:rPr>
                <w:rFonts w:ascii="Arial" w:hAnsi="Arial" w:cs="Arial"/>
                <w:b/>
                <w:bCs/>
                <w:sz w:val="20"/>
                <w:szCs w:val="20"/>
              </w:rPr>
            </w:pPr>
            <w:r w:rsidRPr="000560C4">
              <w:rPr>
                <w:rFonts w:ascii="Arial" w:hAnsi="Arial" w:cs="Arial"/>
                <w:b/>
                <w:bCs/>
                <w:sz w:val="20"/>
                <w:szCs w:val="20"/>
              </w:rPr>
              <w:t xml:space="preserve">Max. Air Temperature  </w:t>
            </w:r>
          </w:p>
        </w:tc>
        <w:tc>
          <w:tcPr>
            <w:tcW w:w="3087" w:type="dxa"/>
            <w:tcBorders>
              <w:top w:val="single" w:sz="4" w:space="0" w:color="auto"/>
              <w:left w:val="single" w:sz="4" w:space="0" w:color="auto"/>
              <w:bottom w:val="single" w:sz="4" w:space="0" w:color="auto"/>
              <w:right w:val="single" w:sz="4" w:space="0" w:color="auto"/>
            </w:tcBorders>
          </w:tcPr>
          <w:p w14:paraId="0AF24D79"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1,022 ° F</w:t>
            </w:r>
          </w:p>
        </w:tc>
        <w:tc>
          <w:tcPr>
            <w:tcW w:w="3087" w:type="dxa"/>
            <w:tcBorders>
              <w:top w:val="single" w:sz="4" w:space="0" w:color="auto"/>
              <w:left w:val="single" w:sz="4" w:space="0" w:color="auto"/>
              <w:bottom w:val="single" w:sz="4" w:space="0" w:color="auto"/>
              <w:right w:val="single" w:sz="4" w:space="0" w:color="auto"/>
            </w:tcBorders>
          </w:tcPr>
          <w:p w14:paraId="0C92C30C"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1,022 ° F</w:t>
            </w:r>
          </w:p>
        </w:tc>
      </w:tr>
      <w:tr w:rsidR="000A67A1" w14:paraId="40DF45E1" w14:textId="77777777" w:rsidTr="0005144E">
        <w:trPr>
          <w:trHeight w:val="255"/>
        </w:trPr>
        <w:tc>
          <w:tcPr>
            <w:tcW w:w="3087" w:type="dxa"/>
            <w:tcBorders>
              <w:top w:val="single" w:sz="4" w:space="0" w:color="auto"/>
              <w:left w:val="single" w:sz="4" w:space="0" w:color="auto"/>
              <w:bottom w:val="single" w:sz="4" w:space="0" w:color="auto"/>
              <w:right w:val="single" w:sz="4" w:space="0" w:color="auto"/>
            </w:tcBorders>
          </w:tcPr>
          <w:p w14:paraId="4D82B5A5" w14:textId="77777777" w:rsidR="000A67A1" w:rsidRPr="000560C4" w:rsidRDefault="000A67A1" w:rsidP="0005144E">
            <w:pPr>
              <w:pStyle w:val="NormalWeb"/>
              <w:jc w:val="center"/>
              <w:rPr>
                <w:rFonts w:ascii="Arial" w:hAnsi="Arial" w:cs="Arial"/>
                <w:b/>
                <w:bCs/>
                <w:sz w:val="20"/>
                <w:szCs w:val="20"/>
              </w:rPr>
            </w:pPr>
            <w:r w:rsidRPr="000560C4">
              <w:rPr>
                <w:rFonts w:ascii="Arial" w:hAnsi="Arial" w:cs="Arial"/>
                <w:b/>
                <w:bCs/>
                <w:sz w:val="20"/>
                <w:szCs w:val="20"/>
              </w:rPr>
              <w:lastRenderedPageBreak/>
              <w:t>Air Volume</w:t>
            </w:r>
          </w:p>
        </w:tc>
        <w:tc>
          <w:tcPr>
            <w:tcW w:w="3087" w:type="dxa"/>
            <w:tcBorders>
              <w:top w:val="single" w:sz="4" w:space="0" w:color="auto"/>
              <w:left w:val="single" w:sz="4" w:space="0" w:color="auto"/>
              <w:bottom w:val="single" w:sz="4" w:space="0" w:color="auto"/>
              <w:right w:val="single" w:sz="4" w:space="0" w:color="auto"/>
            </w:tcBorders>
          </w:tcPr>
          <w:p w14:paraId="2A7F5D06"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7.1 CFM</w:t>
            </w:r>
          </w:p>
        </w:tc>
        <w:tc>
          <w:tcPr>
            <w:tcW w:w="3087" w:type="dxa"/>
            <w:tcBorders>
              <w:top w:val="single" w:sz="4" w:space="0" w:color="auto"/>
              <w:left w:val="single" w:sz="4" w:space="0" w:color="auto"/>
              <w:bottom w:val="single" w:sz="4" w:space="0" w:color="auto"/>
              <w:right w:val="single" w:sz="4" w:space="0" w:color="auto"/>
            </w:tcBorders>
          </w:tcPr>
          <w:p w14:paraId="73208019"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4.2/7.1 CFM</w:t>
            </w:r>
          </w:p>
        </w:tc>
      </w:tr>
      <w:tr w:rsidR="000A67A1" w14:paraId="1943B0F9" w14:textId="77777777" w:rsidTr="0005144E">
        <w:trPr>
          <w:trHeight w:val="237"/>
        </w:trPr>
        <w:tc>
          <w:tcPr>
            <w:tcW w:w="3087" w:type="dxa"/>
            <w:tcBorders>
              <w:top w:val="single" w:sz="4" w:space="0" w:color="auto"/>
              <w:left w:val="single" w:sz="4" w:space="0" w:color="auto"/>
              <w:bottom w:val="single" w:sz="4" w:space="0" w:color="auto"/>
              <w:right w:val="single" w:sz="4" w:space="0" w:color="auto"/>
            </w:tcBorders>
          </w:tcPr>
          <w:p w14:paraId="508899E3" w14:textId="77777777" w:rsidR="000A67A1" w:rsidRPr="000560C4" w:rsidRDefault="000A67A1" w:rsidP="0005144E">
            <w:pPr>
              <w:pStyle w:val="NormalWeb"/>
              <w:jc w:val="center"/>
              <w:rPr>
                <w:rFonts w:ascii="Arial" w:hAnsi="Arial" w:cs="Arial"/>
                <w:b/>
                <w:bCs/>
                <w:sz w:val="20"/>
                <w:szCs w:val="20"/>
              </w:rPr>
            </w:pPr>
            <w:r w:rsidRPr="000560C4">
              <w:rPr>
                <w:rFonts w:ascii="Arial" w:hAnsi="Arial" w:cs="Arial"/>
                <w:b/>
                <w:bCs/>
                <w:sz w:val="20"/>
                <w:szCs w:val="20"/>
              </w:rPr>
              <w:t xml:space="preserve">LED Light </w:t>
            </w:r>
          </w:p>
        </w:tc>
        <w:tc>
          <w:tcPr>
            <w:tcW w:w="3087" w:type="dxa"/>
            <w:tcBorders>
              <w:top w:val="single" w:sz="4" w:space="0" w:color="auto"/>
              <w:left w:val="single" w:sz="4" w:space="0" w:color="auto"/>
              <w:bottom w:val="single" w:sz="4" w:space="0" w:color="auto"/>
              <w:right w:val="single" w:sz="4" w:space="0" w:color="auto"/>
            </w:tcBorders>
          </w:tcPr>
          <w:p w14:paraId="23846871"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Yes</w:t>
            </w:r>
          </w:p>
        </w:tc>
        <w:tc>
          <w:tcPr>
            <w:tcW w:w="3087" w:type="dxa"/>
            <w:tcBorders>
              <w:top w:val="single" w:sz="4" w:space="0" w:color="auto"/>
              <w:left w:val="single" w:sz="4" w:space="0" w:color="auto"/>
              <w:bottom w:val="single" w:sz="4" w:space="0" w:color="auto"/>
              <w:right w:val="single" w:sz="4" w:space="0" w:color="auto"/>
            </w:tcBorders>
          </w:tcPr>
          <w:p w14:paraId="29A77BC3" w14:textId="77777777" w:rsidR="000A67A1" w:rsidRPr="000560C4" w:rsidRDefault="000A67A1" w:rsidP="0005144E">
            <w:pPr>
              <w:pStyle w:val="NormalWeb"/>
              <w:jc w:val="center"/>
              <w:rPr>
                <w:rFonts w:ascii="Arial" w:hAnsi="Arial" w:cs="Arial"/>
                <w:sz w:val="20"/>
                <w:szCs w:val="20"/>
              </w:rPr>
            </w:pPr>
            <w:r w:rsidRPr="000560C4">
              <w:rPr>
                <w:rFonts w:ascii="Arial" w:hAnsi="Arial" w:cs="Arial"/>
                <w:sz w:val="20"/>
                <w:szCs w:val="20"/>
              </w:rPr>
              <w:t>Yes</w:t>
            </w:r>
          </w:p>
        </w:tc>
      </w:tr>
      <w:tr w:rsidR="000A67A1" w14:paraId="1A36D478" w14:textId="77777777" w:rsidTr="0005144E">
        <w:trPr>
          <w:trHeight w:val="237"/>
        </w:trPr>
        <w:tc>
          <w:tcPr>
            <w:tcW w:w="3087" w:type="dxa"/>
            <w:tcBorders>
              <w:top w:val="single" w:sz="4" w:space="0" w:color="auto"/>
              <w:left w:val="single" w:sz="4" w:space="0" w:color="auto"/>
              <w:bottom w:val="single" w:sz="4" w:space="0" w:color="auto"/>
              <w:right w:val="single" w:sz="4" w:space="0" w:color="auto"/>
            </w:tcBorders>
          </w:tcPr>
          <w:p w14:paraId="54E8FEB9" w14:textId="77777777" w:rsidR="000A67A1" w:rsidRDefault="000A67A1" w:rsidP="0005144E">
            <w:pPr>
              <w:pStyle w:val="NormalWeb"/>
              <w:jc w:val="center"/>
              <w:rPr>
                <w:rFonts w:ascii="Arial" w:hAnsi="Arial" w:cs="Arial"/>
                <w:b/>
                <w:bCs/>
                <w:sz w:val="20"/>
                <w:szCs w:val="20"/>
              </w:rPr>
            </w:pPr>
          </w:p>
        </w:tc>
        <w:tc>
          <w:tcPr>
            <w:tcW w:w="3087" w:type="dxa"/>
            <w:tcBorders>
              <w:top w:val="single" w:sz="4" w:space="0" w:color="auto"/>
              <w:left w:val="single" w:sz="4" w:space="0" w:color="auto"/>
              <w:bottom w:val="single" w:sz="4" w:space="0" w:color="auto"/>
              <w:right w:val="single" w:sz="4" w:space="0" w:color="auto"/>
            </w:tcBorders>
          </w:tcPr>
          <w:p w14:paraId="0980D6E0" w14:textId="77777777" w:rsidR="000A67A1" w:rsidRPr="007153CE" w:rsidRDefault="000A67A1" w:rsidP="0005144E">
            <w:pPr>
              <w:pStyle w:val="NormalWeb"/>
              <w:jc w:val="center"/>
            </w:pPr>
          </w:p>
        </w:tc>
        <w:tc>
          <w:tcPr>
            <w:tcW w:w="3087" w:type="dxa"/>
            <w:tcBorders>
              <w:top w:val="single" w:sz="4" w:space="0" w:color="auto"/>
              <w:left w:val="single" w:sz="4" w:space="0" w:color="auto"/>
              <w:bottom w:val="single" w:sz="4" w:space="0" w:color="auto"/>
              <w:right w:val="single" w:sz="4" w:space="0" w:color="auto"/>
            </w:tcBorders>
          </w:tcPr>
          <w:p w14:paraId="2EC016C8" w14:textId="77777777" w:rsidR="000A67A1" w:rsidRPr="007153CE" w:rsidRDefault="000A67A1" w:rsidP="0005144E">
            <w:pPr>
              <w:pStyle w:val="NormalWeb"/>
              <w:jc w:val="center"/>
            </w:pPr>
          </w:p>
        </w:tc>
      </w:tr>
    </w:tbl>
    <w:p w14:paraId="4481C2F4" w14:textId="77777777" w:rsidR="000A67A1" w:rsidRDefault="000A67A1" w:rsidP="000A67A1">
      <w:pPr>
        <w:pStyle w:val="NormalWeb"/>
        <w:jc w:val="center"/>
        <w:rPr>
          <w:rFonts w:ascii="Arial" w:hAnsi="Arial" w:cs="Arial"/>
          <w:b/>
          <w:bCs/>
          <w:sz w:val="20"/>
          <w:szCs w:val="20"/>
        </w:rPr>
      </w:pPr>
    </w:p>
    <w:p w14:paraId="4120EFCB" w14:textId="77777777" w:rsidR="000A67A1" w:rsidRDefault="000A67A1" w:rsidP="000A67A1">
      <w:pPr>
        <w:spacing w:after="0" w:line="240" w:lineRule="auto"/>
        <w:jc w:val="both"/>
        <w:rPr>
          <w:rFonts w:ascii="Arial" w:hAnsi="Arial" w:cs="Arial"/>
        </w:rPr>
      </w:pPr>
    </w:p>
    <w:p w14:paraId="279C20D4" w14:textId="77777777" w:rsidR="000A67A1" w:rsidRDefault="000A67A1" w:rsidP="000A67A1">
      <w:pPr>
        <w:shd w:val="clear" w:color="auto" w:fill="FFFFFF"/>
        <w:spacing w:after="0" w:line="240" w:lineRule="auto"/>
        <w:jc w:val="center"/>
        <w:textAlignment w:val="baseline"/>
        <w:rPr>
          <w:rFonts w:ascii="Arial" w:eastAsia="Times New Roman" w:hAnsi="Arial" w:cs="Arial"/>
          <w:b/>
          <w:bCs/>
          <w:sz w:val="20"/>
          <w:szCs w:val="20"/>
          <w:bdr w:val="none" w:sz="0" w:space="0" w:color="auto" w:frame="1"/>
        </w:rPr>
      </w:pPr>
      <w:r>
        <w:rPr>
          <w:rFonts w:ascii="Arial" w:eastAsia="Times New Roman" w:hAnsi="Arial" w:cs="Arial"/>
          <w:b/>
          <w:bCs/>
          <w:sz w:val="20"/>
          <w:szCs w:val="20"/>
          <w:bdr w:val="none" w:sz="0" w:space="0" w:color="auto" w:frame="1"/>
        </w:rPr>
        <w:t>About Makita</w:t>
      </w:r>
    </w:p>
    <w:p w14:paraId="2BA435F1" w14:textId="77777777" w:rsidR="000A67A1" w:rsidRDefault="000A67A1" w:rsidP="000A67A1">
      <w:pPr>
        <w:shd w:val="clear" w:color="auto" w:fill="FFFFFF"/>
        <w:spacing w:after="0" w:line="240" w:lineRule="auto"/>
        <w:jc w:val="both"/>
        <w:textAlignment w:val="baseline"/>
        <w:rPr>
          <w:rFonts w:ascii="Arial" w:eastAsia="Times New Roman" w:hAnsi="Arial" w:cs="Arial"/>
          <w:sz w:val="20"/>
          <w:szCs w:val="20"/>
        </w:rPr>
      </w:pPr>
      <w:r>
        <w:rPr>
          <w:rFonts w:ascii="Arial" w:eastAsia="Times New Roman" w:hAnsi="Arial" w:cs="Arial"/>
          <w:sz w:val="20"/>
          <w:szCs w:val="20"/>
        </w:rPr>
        <w:t xml:space="preserve">Makita is a worldwide manufacturer of industrial power tools, power equipment, pneumatics, and cleaning solutions that offer a wide range of industrial accessories. Makita U.S.A., Inc. </w:t>
      </w:r>
      <w:proofErr w:type="gramStart"/>
      <w:r>
        <w:rPr>
          <w:rFonts w:ascii="Arial" w:eastAsia="Times New Roman" w:hAnsi="Arial" w:cs="Arial"/>
          <w:sz w:val="20"/>
          <w:szCs w:val="20"/>
        </w:rPr>
        <w:t>is located in</w:t>
      </w:r>
      <w:proofErr w:type="gramEnd"/>
      <w:r>
        <w:rPr>
          <w:rFonts w:ascii="Arial" w:eastAsia="Times New Roman" w:hAnsi="Arial" w:cs="Arial"/>
          <w:sz w:val="20"/>
          <w:szCs w:val="20"/>
        </w:rPr>
        <w:t xml:space="preserve"> La Mirada, California, and operates an extensive distribution network throughout the U.S.A. With over 50 years in the United States and over 100 years worldwide, Makita utilizes experience and expertise to manufacture best-in-class solutions. For more information about Makita U.S.A. call (800)4-MAKITA or visit makitatools.com. Find Makita on Instagram, YouTube, Facebook, and Twitter @makitatools</w:t>
      </w:r>
    </w:p>
    <w:p w14:paraId="55B6189F" w14:textId="77777777" w:rsidR="000A67A1" w:rsidRDefault="000A67A1" w:rsidP="000A67A1">
      <w:pPr>
        <w:shd w:val="clear" w:color="auto" w:fill="FFFFFF"/>
        <w:spacing w:after="0" w:line="240" w:lineRule="auto"/>
        <w:jc w:val="both"/>
        <w:textAlignment w:val="baseline"/>
        <w:rPr>
          <w:rFonts w:ascii="Arial" w:eastAsia="Times New Roman" w:hAnsi="Arial" w:cs="Arial"/>
          <w:sz w:val="20"/>
          <w:szCs w:val="20"/>
        </w:rPr>
      </w:pPr>
    </w:p>
    <w:p w14:paraId="45DB5CD6" w14:textId="77777777" w:rsidR="000A67A1" w:rsidRDefault="000A67A1" w:rsidP="000A67A1">
      <w:pPr>
        <w:shd w:val="clear" w:color="auto" w:fill="FFFFFF"/>
        <w:spacing w:after="0" w:line="240" w:lineRule="auto"/>
        <w:jc w:val="center"/>
        <w:textAlignment w:val="baseline"/>
      </w:pPr>
      <w:r>
        <w:rPr>
          <w:rFonts w:ascii="Arial" w:eastAsia="Times New Roman" w:hAnsi="Arial" w:cs="Arial"/>
        </w:rPr>
        <w:t>-###-</w:t>
      </w:r>
    </w:p>
    <w:p w14:paraId="0B8545C0" w14:textId="77777777" w:rsidR="000A67A1" w:rsidRDefault="000A67A1" w:rsidP="000A67A1"/>
    <w:p w14:paraId="773644BF" w14:textId="77777777" w:rsidR="00DA2B54" w:rsidRDefault="00DA2B54"/>
    <w:sectPr w:rsidR="00DA2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AB4"/>
    <w:rsid w:val="000A67A1"/>
    <w:rsid w:val="004B16A1"/>
    <w:rsid w:val="00CC2183"/>
    <w:rsid w:val="00DA2B54"/>
    <w:rsid w:val="00E451A7"/>
    <w:rsid w:val="00F70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57E4B"/>
  <w15:chartTrackingRefBased/>
  <w15:docId w15:val="{48BCED64-1390-4598-9B97-8FB986B6C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7A1"/>
    <w:pPr>
      <w:spacing w:line="256" w:lineRule="auto"/>
    </w:pPr>
  </w:style>
  <w:style w:type="paragraph" w:styleId="Heading3">
    <w:name w:val="heading 3"/>
    <w:basedOn w:val="Normal"/>
    <w:link w:val="Heading3Char"/>
    <w:uiPriority w:val="9"/>
    <w:qFormat/>
    <w:rsid w:val="000A67A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A67A1"/>
    <w:rPr>
      <w:rFonts w:ascii="Times New Roman" w:eastAsia="Times New Roman" w:hAnsi="Times New Roman" w:cs="Times New Roman"/>
      <w:b/>
      <w:bCs/>
      <w:sz w:val="27"/>
      <w:szCs w:val="27"/>
    </w:rPr>
  </w:style>
  <w:style w:type="paragraph" w:styleId="NormalWeb">
    <w:name w:val="Normal (Web)"/>
    <w:basedOn w:val="Normal"/>
    <w:uiPriority w:val="99"/>
    <w:rsid w:val="000A67A1"/>
    <w:pPr>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A6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3279</Characters>
  <Application>Microsoft Office Word</Application>
  <DocSecurity>0</DocSecurity>
  <Lines>27</Lines>
  <Paragraphs>7</Paragraphs>
  <ScaleCrop>false</ScaleCrop>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Soos</dc:creator>
  <cp:keywords/>
  <dc:description/>
  <cp:lastModifiedBy>Anthony Soos</cp:lastModifiedBy>
  <cp:revision>2</cp:revision>
  <dcterms:created xsi:type="dcterms:W3CDTF">2022-06-22T17:52:00Z</dcterms:created>
  <dcterms:modified xsi:type="dcterms:W3CDTF">2022-06-22T17:52:00Z</dcterms:modified>
</cp:coreProperties>
</file>