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DC486" w14:textId="77777777" w:rsidR="00C75FE2" w:rsidRDefault="00C75FE2" w:rsidP="00C75FE2">
      <w:pPr>
        <w:tabs>
          <w:tab w:val="left" w:pos="720"/>
          <w:tab w:val="left" w:pos="1440"/>
        </w:tabs>
        <w:spacing w:after="0" w:line="240" w:lineRule="auto"/>
        <w:outlineLvl w:val="0"/>
        <w:rPr>
          <w:rFonts w:ascii="Arial" w:hAnsi="Arial" w:cs="Arial"/>
          <w:sz w:val="16"/>
          <w:szCs w:val="16"/>
        </w:rPr>
      </w:pPr>
      <w:r>
        <w:rPr>
          <w:rFonts w:ascii="Arial" w:hAnsi="Arial" w:cs="Arial"/>
          <w:sz w:val="16"/>
          <w:szCs w:val="16"/>
        </w:rPr>
        <w:t>MEDIA CONTACTS</w:t>
      </w:r>
    </w:p>
    <w:p w14:paraId="4E1916C1" w14:textId="77777777" w:rsidR="00C75FE2" w:rsidRDefault="00C75FE2" w:rsidP="00C75FE2">
      <w:pPr>
        <w:tabs>
          <w:tab w:val="left" w:pos="720"/>
          <w:tab w:val="left" w:pos="1440"/>
        </w:tabs>
        <w:spacing w:after="0" w:line="240" w:lineRule="auto"/>
        <w:outlineLvl w:val="0"/>
        <w:rPr>
          <w:rFonts w:ascii="Arial" w:hAnsi="Arial" w:cs="Arial"/>
          <w:sz w:val="16"/>
          <w:szCs w:val="16"/>
        </w:rPr>
      </w:pPr>
      <w:r>
        <w:rPr>
          <w:rFonts w:ascii="Arial" w:hAnsi="Arial" w:cs="Arial"/>
          <w:sz w:val="16"/>
          <w:szCs w:val="16"/>
        </w:rPr>
        <w:t>Wayne Hart</w:t>
      </w:r>
    </w:p>
    <w:p w14:paraId="338ACE4B" w14:textId="77777777" w:rsidR="00C75FE2" w:rsidRDefault="00C75FE2" w:rsidP="00C75FE2">
      <w:pPr>
        <w:spacing w:after="0" w:line="240" w:lineRule="auto"/>
        <w:rPr>
          <w:rFonts w:ascii="Arial" w:hAnsi="Arial" w:cs="Arial"/>
          <w:strike/>
        </w:rPr>
      </w:pPr>
      <w:r>
        <w:rPr>
          <w:rFonts w:ascii="Arial" w:hAnsi="Arial" w:cs="Arial"/>
          <w:sz w:val="16"/>
          <w:szCs w:val="16"/>
        </w:rPr>
        <w:t>(714) 522-8088 x4410</w:t>
      </w:r>
    </w:p>
    <w:p w14:paraId="6F18E777" w14:textId="77777777" w:rsidR="00C75FE2" w:rsidRDefault="00C75FE2" w:rsidP="00C75FE2">
      <w:pPr>
        <w:tabs>
          <w:tab w:val="left" w:pos="720"/>
          <w:tab w:val="left" w:pos="1440"/>
        </w:tabs>
        <w:spacing w:after="0" w:line="240" w:lineRule="auto"/>
        <w:rPr>
          <w:rStyle w:val="Hyperlink"/>
          <w:color w:val="auto"/>
          <w:sz w:val="16"/>
          <w:szCs w:val="16"/>
        </w:rPr>
      </w:pPr>
      <w:hyperlink r:id="rId6" w:history="1">
        <w:r>
          <w:rPr>
            <w:rStyle w:val="Hyperlink"/>
            <w:rFonts w:ascii="Arial" w:hAnsi="Arial" w:cs="Arial"/>
            <w:color w:val="auto"/>
            <w:sz w:val="16"/>
            <w:szCs w:val="16"/>
          </w:rPr>
          <w:t>whart@makitausa.com</w:t>
        </w:r>
      </w:hyperlink>
    </w:p>
    <w:p w14:paraId="2974A05D" w14:textId="77777777" w:rsidR="00C75FE2" w:rsidRDefault="00C75FE2" w:rsidP="00C75FE2">
      <w:pPr>
        <w:tabs>
          <w:tab w:val="left" w:pos="720"/>
          <w:tab w:val="left" w:pos="1440"/>
        </w:tabs>
        <w:spacing w:after="0" w:line="240" w:lineRule="auto"/>
        <w:rPr>
          <w:rStyle w:val="Hyperlink"/>
          <w:rFonts w:ascii="Arial" w:hAnsi="Arial" w:cs="Arial"/>
          <w:color w:val="auto"/>
          <w:sz w:val="16"/>
          <w:szCs w:val="16"/>
          <w:u w:val="none"/>
        </w:rPr>
      </w:pPr>
    </w:p>
    <w:p w14:paraId="7A38EB6B" w14:textId="77777777" w:rsidR="00C75FE2" w:rsidRDefault="00C75FE2" w:rsidP="00C75FE2">
      <w:pPr>
        <w:spacing w:after="0" w:line="240" w:lineRule="auto"/>
      </w:pPr>
      <w:r>
        <w:rPr>
          <w:rFonts w:ascii="Arial" w:hAnsi="Arial" w:cs="Arial"/>
          <w:sz w:val="16"/>
          <w:szCs w:val="16"/>
        </w:rPr>
        <w:t xml:space="preserve">Consumer Inquiries: </w:t>
      </w:r>
    </w:p>
    <w:p w14:paraId="74AC6DB1" w14:textId="77777777" w:rsidR="00C75FE2" w:rsidRDefault="00C75FE2" w:rsidP="00C75FE2">
      <w:pPr>
        <w:tabs>
          <w:tab w:val="left" w:pos="900"/>
        </w:tabs>
        <w:spacing w:after="0" w:line="240" w:lineRule="auto"/>
        <w:rPr>
          <w:rFonts w:ascii="Arial" w:hAnsi="Arial" w:cs="Arial"/>
          <w:sz w:val="14"/>
          <w:szCs w:val="14"/>
        </w:rPr>
      </w:pPr>
      <w:r>
        <w:rPr>
          <w:rFonts w:ascii="Arial" w:hAnsi="Arial" w:cs="Arial"/>
          <w:sz w:val="16"/>
          <w:szCs w:val="16"/>
        </w:rPr>
        <w:t>(800) 4-MAKITA</w:t>
      </w:r>
    </w:p>
    <w:p w14:paraId="15F90907" w14:textId="77777777" w:rsidR="00C75FE2" w:rsidRDefault="00C75FE2" w:rsidP="00C75FE2">
      <w:pPr>
        <w:tabs>
          <w:tab w:val="left" w:pos="900"/>
        </w:tabs>
        <w:spacing w:after="0" w:line="240" w:lineRule="auto"/>
        <w:rPr>
          <w:rFonts w:ascii="Arial" w:hAnsi="Arial" w:cs="Arial"/>
          <w:sz w:val="16"/>
          <w:szCs w:val="16"/>
        </w:rPr>
      </w:pPr>
      <w:r>
        <w:rPr>
          <w:rFonts w:ascii="Arial" w:hAnsi="Arial" w:cs="Arial"/>
          <w:sz w:val="16"/>
          <w:szCs w:val="16"/>
        </w:rPr>
        <w:t>makitatools.com</w:t>
      </w:r>
    </w:p>
    <w:p w14:paraId="0DDC1069" w14:textId="77777777" w:rsidR="00C75FE2" w:rsidRDefault="00C75FE2" w:rsidP="00C75FE2">
      <w:pPr>
        <w:tabs>
          <w:tab w:val="left" w:pos="900"/>
        </w:tabs>
        <w:spacing w:after="0" w:line="240" w:lineRule="auto"/>
        <w:rPr>
          <w:rFonts w:ascii="Arial" w:hAnsi="Arial" w:cs="Arial"/>
          <w:sz w:val="16"/>
          <w:szCs w:val="16"/>
        </w:rPr>
      </w:pPr>
      <w:r>
        <w:rPr>
          <w:rFonts w:ascii="Arial" w:hAnsi="Arial" w:cs="Arial"/>
          <w:sz w:val="16"/>
          <w:szCs w:val="16"/>
        </w:rPr>
        <w:t>@</w:t>
      </w:r>
      <w:proofErr w:type="gramStart"/>
      <w:r>
        <w:rPr>
          <w:rFonts w:ascii="Arial" w:hAnsi="Arial" w:cs="Arial"/>
          <w:sz w:val="16"/>
          <w:szCs w:val="16"/>
        </w:rPr>
        <w:t>makitatools</w:t>
      </w:r>
      <w:proofErr w:type="gramEnd"/>
    </w:p>
    <w:p w14:paraId="4E6E4ED5" w14:textId="77777777" w:rsidR="00C75FE2" w:rsidRDefault="00C75FE2" w:rsidP="00C75FE2">
      <w:pPr>
        <w:tabs>
          <w:tab w:val="left" w:pos="720"/>
          <w:tab w:val="left" w:pos="1440"/>
        </w:tabs>
        <w:spacing w:after="0" w:line="240" w:lineRule="auto"/>
        <w:outlineLvl w:val="0"/>
        <w:rPr>
          <w:rFonts w:ascii="Arial" w:hAnsi="Arial" w:cs="Arial"/>
          <w:sz w:val="16"/>
          <w:szCs w:val="16"/>
        </w:rPr>
      </w:pPr>
    </w:p>
    <w:p w14:paraId="78D30E2D" w14:textId="77777777" w:rsidR="00C75FE2" w:rsidRDefault="00C75FE2" w:rsidP="00C75FE2">
      <w:pPr>
        <w:tabs>
          <w:tab w:val="left" w:pos="720"/>
          <w:tab w:val="left" w:pos="1440"/>
        </w:tabs>
        <w:spacing w:after="0" w:line="240" w:lineRule="auto"/>
        <w:jc w:val="right"/>
        <w:outlineLvl w:val="0"/>
        <w:rPr>
          <w:rFonts w:ascii="Arial" w:hAnsi="Arial" w:cs="Arial"/>
          <w:sz w:val="16"/>
          <w:szCs w:val="16"/>
        </w:rPr>
      </w:pPr>
    </w:p>
    <w:p w14:paraId="53D3DB84" w14:textId="77777777" w:rsidR="00C75FE2" w:rsidRDefault="00C75FE2" w:rsidP="00C75FE2">
      <w:pPr>
        <w:spacing w:after="60" w:line="240" w:lineRule="auto"/>
        <w:rPr>
          <w:rFonts w:ascii="Arial" w:hAnsi="Arial" w:cs="Arial"/>
          <w:b/>
          <w:bCs/>
          <w:sz w:val="20"/>
          <w:szCs w:val="20"/>
        </w:rPr>
      </w:pPr>
      <w:r>
        <w:rPr>
          <w:rFonts w:ascii="Arial" w:hAnsi="Arial" w:cs="Arial"/>
          <w:b/>
          <w:bCs/>
          <w:sz w:val="20"/>
          <w:szCs w:val="20"/>
        </w:rPr>
        <w:t>FOR IMMEDIATE RELEASE</w:t>
      </w:r>
    </w:p>
    <w:p w14:paraId="58AFA5DB" w14:textId="657AADB4" w:rsidR="00C75FE2" w:rsidRDefault="00C75FE2" w:rsidP="00C75FE2">
      <w:pPr>
        <w:spacing w:after="0" w:line="240" w:lineRule="auto"/>
        <w:jc w:val="center"/>
        <w:rPr>
          <w:rFonts w:ascii="Arial" w:hAnsi="Arial" w:cs="Arial"/>
          <w:b/>
          <w:sz w:val="20"/>
          <w:szCs w:val="20"/>
        </w:rPr>
      </w:pPr>
    </w:p>
    <w:p w14:paraId="08B7514D" w14:textId="77777777" w:rsidR="001E0ACD" w:rsidRDefault="001E0ACD" w:rsidP="00C75FE2">
      <w:pPr>
        <w:spacing w:after="0" w:line="240" w:lineRule="auto"/>
        <w:jc w:val="center"/>
        <w:rPr>
          <w:rFonts w:ascii="Arial" w:hAnsi="Arial" w:cs="Arial"/>
          <w:b/>
          <w:sz w:val="20"/>
          <w:szCs w:val="20"/>
        </w:rPr>
      </w:pPr>
    </w:p>
    <w:p w14:paraId="3A0D9AB2" w14:textId="77777777" w:rsidR="00C75FE2" w:rsidRDefault="00C75FE2" w:rsidP="00C75FE2">
      <w:pPr>
        <w:spacing w:after="0" w:line="240" w:lineRule="auto"/>
        <w:jc w:val="center"/>
        <w:rPr>
          <w:rFonts w:ascii="Arial" w:hAnsi="Arial" w:cs="Arial"/>
          <w:b/>
          <w:sz w:val="20"/>
          <w:szCs w:val="20"/>
        </w:rPr>
      </w:pPr>
    </w:p>
    <w:p w14:paraId="36F4779B" w14:textId="77777777" w:rsidR="00C75FE2" w:rsidRDefault="00C75FE2" w:rsidP="00C75FE2">
      <w:pPr>
        <w:spacing w:after="0" w:line="240" w:lineRule="auto"/>
        <w:jc w:val="center"/>
        <w:rPr>
          <w:rFonts w:ascii="Arial" w:hAnsi="Arial" w:cs="Arial"/>
          <w:b/>
          <w:sz w:val="20"/>
          <w:szCs w:val="20"/>
        </w:rPr>
      </w:pPr>
      <w:r>
        <w:rPr>
          <w:rFonts w:ascii="Arial" w:hAnsi="Arial" w:cs="Arial"/>
          <w:b/>
          <w:sz w:val="20"/>
          <w:szCs w:val="20"/>
        </w:rPr>
        <w:t>MAKITA EXPANDS CORDLESS LIGHTING SOLUTIONS WITH NEW L.E.D FLASHLIGHT</w:t>
      </w:r>
    </w:p>
    <w:p w14:paraId="5B9D4016" w14:textId="77777777" w:rsidR="00C75FE2" w:rsidRPr="00B10C4E" w:rsidRDefault="00C75FE2" w:rsidP="00C75FE2">
      <w:pPr>
        <w:spacing w:after="0" w:line="240" w:lineRule="auto"/>
        <w:jc w:val="center"/>
        <w:rPr>
          <w:rFonts w:ascii="Arial" w:hAnsi="Arial" w:cs="Arial"/>
          <w:bCs/>
          <w:sz w:val="20"/>
          <w:szCs w:val="20"/>
        </w:rPr>
      </w:pPr>
      <w:r w:rsidRPr="00B10C4E">
        <w:rPr>
          <w:rFonts w:ascii="Arial" w:hAnsi="Arial" w:cs="Arial"/>
          <w:bCs/>
          <w:sz w:val="20"/>
          <w:szCs w:val="20"/>
        </w:rPr>
        <w:t>New flashlight is powerful and portable for a range of applications</w:t>
      </w:r>
    </w:p>
    <w:p w14:paraId="3AB07079" w14:textId="77777777" w:rsidR="00C75FE2" w:rsidRDefault="00C75FE2" w:rsidP="00C75FE2">
      <w:pPr>
        <w:spacing w:after="0" w:line="240" w:lineRule="auto"/>
        <w:jc w:val="both"/>
        <w:rPr>
          <w:rFonts w:ascii="Arial" w:hAnsi="Arial" w:cs="Arial"/>
          <w:b/>
          <w:bCs/>
          <w:sz w:val="20"/>
          <w:szCs w:val="20"/>
        </w:rPr>
      </w:pPr>
    </w:p>
    <w:p w14:paraId="1DD79BB0" w14:textId="77777777" w:rsidR="00C75FE2" w:rsidRDefault="00C75FE2" w:rsidP="00C75FE2">
      <w:pPr>
        <w:spacing w:after="0" w:line="240" w:lineRule="auto"/>
        <w:jc w:val="both"/>
        <w:rPr>
          <w:rFonts w:ascii="Arial" w:hAnsi="Arial" w:cs="Arial"/>
          <w:sz w:val="20"/>
          <w:szCs w:val="20"/>
        </w:rPr>
      </w:pPr>
      <w:r>
        <w:rPr>
          <w:rFonts w:ascii="Arial" w:hAnsi="Arial" w:cs="Arial"/>
          <w:b/>
          <w:bCs/>
          <w:sz w:val="20"/>
          <w:szCs w:val="20"/>
        </w:rPr>
        <w:t xml:space="preserve">April 13, 2022, La Mirada, CA </w:t>
      </w:r>
      <w:r>
        <w:rPr>
          <w:rFonts w:ascii="Arial" w:hAnsi="Arial" w:cs="Arial"/>
          <w:sz w:val="20"/>
          <w:szCs w:val="20"/>
        </w:rPr>
        <w:t>– Makita U.S.A., Inc., manufacturer of high-quality professional tools and accessories, is expanding its offerings in cordless lighting with the compact and powerful 18V LXT® Cordless 18 L.E.D. Flashlight (model DML816), providing portable illumination to a variety of workspaces. The multi-position flashlight is ideal for use in tight areas or when a more focused light source is needed.</w:t>
      </w:r>
    </w:p>
    <w:p w14:paraId="737C7E95" w14:textId="77777777" w:rsidR="00C75FE2" w:rsidRDefault="00C75FE2" w:rsidP="00C75FE2">
      <w:pPr>
        <w:spacing w:after="0" w:line="240" w:lineRule="auto"/>
        <w:jc w:val="both"/>
        <w:rPr>
          <w:rFonts w:ascii="Arial" w:hAnsi="Arial" w:cs="Arial"/>
          <w:sz w:val="20"/>
          <w:szCs w:val="20"/>
        </w:rPr>
      </w:pPr>
    </w:p>
    <w:p w14:paraId="0A111D8F" w14:textId="77777777" w:rsidR="00C75FE2" w:rsidRDefault="00C75FE2" w:rsidP="00C75FE2">
      <w:pPr>
        <w:jc w:val="both"/>
        <w:rPr>
          <w:rFonts w:ascii="Arial" w:hAnsi="Arial" w:cs="Arial"/>
          <w:sz w:val="20"/>
          <w:szCs w:val="20"/>
        </w:rPr>
      </w:pPr>
      <w:r>
        <w:rPr>
          <w:rFonts w:ascii="Arial" w:hAnsi="Arial" w:cs="Arial"/>
          <w:sz w:val="20"/>
          <w:szCs w:val="20"/>
        </w:rPr>
        <w:t>“There is increasing demand for the efficiency and dependability of cordless L.E.D. lighting,” said Wayne Hart, senior communications manager, Makita U.S.A., Inc. “From tall tower work lights to handy flashlights, Makita offers a range of durable task lighting for demanding conditions. The 18V LXT® 18 L.E.D. Flashlight is the latest addition to this expanding system.”</w:t>
      </w:r>
    </w:p>
    <w:p w14:paraId="4DA79B24" w14:textId="77777777" w:rsidR="00C75FE2" w:rsidRDefault="00C75FE2" w:rsidP="00C75FE2">
      <w:pPr>
        <w:spacing w:after="0" w:line="240" w:lineRule="auto"/>
        <w:jc w:val="center"/>
        <w:rPr>
          <w:rFonts w:ascii="Arial" w:hAnsi="Arial" w:cs="Arial"/>
          <w:b/>
          <w:bCs/>
          <w:sz w:val="20"/>
          <w:szCs w:val="20"/>
        </w:rPr>
      </w:pPr>
      <w:r>
        <w:rPr>
          <w:rFonts w:ascii="Arial" w:hAnsi="Arial" w:cs="Arial"/>
          <w:b/>
          <w:bCs/>
          <w:sz w:val="20"/>
          <w:szCs w:val="20"/>
        </w:rPr>
        <w:t xml:space="preserve">Bright Long-Lasting Light </w:t>
      </w:r>
    </w:p>
    <w:p w14:paraId="31F783A7" w14:textId="77777777" w:rsidR="00C75FE2" w:rsidRDefault="00C75FE2" w:rsidP="00C75FE2">
      <w:pPr>
        <w:spacing w:after="0" w:line="240" w:lineRule="auto"/>
        <w:jc w:val="both"/>
        <w:rPr>
          <w:rFonts w:ascii="Arial" w:hAnsi="Arial" w:cs="Arial"/>
          <w:sz w:val="20"/>
          <w:szCs w:val="20"/>
        </w:rPr>
      </w:pPr>
      <w:r>
        <w:rPr>
          <w:rFonts w:ascii="Arial" w:hAnsi="Arial" w:cs="Arial"/>
          <w:sz w:val="20"/>
          <w:szCs w:val="20"/>
        </w:rPr>
        <w:t>The DML816 is a compact and powerful L.E.D. light that can be used almost anywhere. The flashlight operates in three modes offering 500 lumens on High, 250 lumens on Medium, and 100 lumens on Low. It can offer up to 75 hours of continuous light when powered by an 18V LXT® 6.0Ah Battery (battery sold separately).</w:t>
      </w:r>
    </w:p>
    <w:p w14:paraId="7F8273C2" w14:textId="77777777" w:rsidR="00C75FE2" w:rsidRDefault="00C75FE2" w:rsidP="00C75FE2">
      <w:pPr>
        <w:pStyle w:val="NormalWeb"/>
        <w:jc w:val="both"/>
        <w:rPr>
          <w:rFonts w:ascii="Arial" w:hAnsi="Arial" w:cs="Arial"/>
          <w:sz w:val="20"/>
          <w:szCs w:val="20"/>
        </w:rPr>
      </w:pPr>
      <w:r>
        <w:rPr>
          <w:rFonts w:ascii="Arial" w:hAnsi="Arial" w:cs="Arial"/>
          <w:sz w:val="20"/>
          <w:szCs w:val="20"/>
        </w:rPr>
        <w:t xml:space="preserve"> </w:t>
      </w:r>
    </w:p>
    <w:p w14:paraId="4A9FCE5D" w14:textId="77777777" w:rsidR="00C75FE2" w:rsidRDefault="00C75FE2" w:rsidP="00C75FE2">
      <w:pPr>
        <w:pStyle w:val="NormalWeb"/>
        <w:jc w:val="center"/>
        <w:rPr>
          <w:rFonts w:ascii="Arial" w:hAnsi="Arial" w:cs="Arial"/>
          <w:b/>
          <w:bCs/>
          <w:sz w:val="20"/>
          <w:szCs w:val="20"/>
        </w:rPr>
      </w:pPr>
      <w:r>
        <w:rPr>
          <w:rFonts w:ascii="Arial" w:hAnsi="Arial" w:cs="Arial"/>
          <w:b/>
          <w:bCs/>
          <w:sz w:val="20"/>
          <w:szCs w:val="20"/>
        </w:rPr>
        <w:t>Ergonomic and Lightweight</w:t>
      </w:r>
    </w:p>
    <w:p w14:paraId="6FBCAD69" w14:textId="77777777" w:rsidR="00C75FE2" w:rsidRDefault="00C75FE2" w:rsidP="00C75FE2">
      <w:pPr>
        <w:tabs>
          <w:tab w:val="left" w:pos="720"/>
          <w:tab w:val="left" w:pos="1440"/>
        </w:tabs>
        <w:spacing w:after="0" w:line="240" w:lineRule="auto"/>
        <w:jc w:val="both"/>
        <w:outlineLvl w:val="0"/>
        <w:rPr>
          <w:rFonts w:ascii="Arial" w:hAnsi="Arial" w:cs="Arial"/>
          <w:sz w:val="20"/>
          <w:szCs w:val="20"/>
        </w:rPr>
      </w:pPr>
      <w:r>
        <w:rPr>
          <w:rFonts w:ascii="Arial" w:hAnsi="Arial" w:cs="Arial"/>
          <w:sz w:val="20"/>
          <w:szCs w:val="20"/>
        </w:rPr>
        <w:t xml:space="preserve">The flashlight features a compact and ergonomic design that measures only 15-3/4” when fully extended and can be used as either a handheld light or a stationary light that is set on a work surface. The rubberized soft grip handle prevents provides increased user comfort. For added convenience, the flashlight head folds up and down with seven positive stops and rotates left to right for multiple lighting angles. </w:t>
      </w:r>
    </w:p>
    <w:p w14:paraId="34557700" w14:textId="77777777" w:rsidR="00C75FE2" w:rsidRDefault="00C75FE2" w:rsidP="00C75FE2">
      <w:pPr>
        <w:tabs>
          <w:tab w:val="left" w:pos="720"/>
          <w:tab w:val="left" w:pos="1440"/>
        </w:tabs>
        <w:spacing w:after="0" w:line="240" w:lineRule="auto"/>
        <w:outlineLvl w:val="0"/>
        <w:rPr>
          <w:rFonts w:ascii="Arial" w:hAnsi="Arial" w:cs="Arial"/>
          <w:sz w:val="20"/>
          <w:szCs w:val="20"/>
        </w:rPr>
      </w:pPr>
    </w:p>
    <w:p w14:paraId="4DC31D88" w14:textId="77777777" w:rsidR="00C75FE2" w:rsidRDefault="00C75FE2" w:rsidP="00C75FE2">
      <w:pPr>
        <w:pStyle w:val="NormalWeb"/>
        <w:jc w:val="center"/>
        <w:rPr>
          <w:rFonts w:ascii="Arial" w:hAnsi="Arial" w:cs="Arial"/>
          <w:b/>
          <w:bCs/>
          <w:sz w:val="20"/>
          <w:szCs w:val="20"/>
        </w:rPr>
      </w:pPr>
      <w:r>
        <w:rPr>
          <w:rFonts w:ascii="Arial" w:hAnsi="Arial" w:cs="Arial"/>
          <w:b/>
          <w:bCs/>
          <w:sz w:val="20"/>
          <w:szCs w:val="20"/>
        </w:rPr>
        <w:t>18V LXT® System</w:t>
      </w:r>
    </w:p>
    <w:p w14:paraId="5150BEC6" w14:textId="77777777" w:rsidR="00C75FE2" w:rsidRDefault="00C75FE2" w:rsidP="00C75FE2">
      <w:pPr>
        <w:pStyle w:val="NormalWeb"/>
        <w:jc w:val="both"/>
        <w:rPr>
          <w:rFonts w:ascii="Arial" w:hAnsi="Arial" w:cs="Arial"/>
          <w:sz w:val="20"/>
          <w:szCs w:val="20"/>
        </w:rPr>
      </w:pPr>
      <w:r>
        <w:rPr>
          <w:rFonts w:ascii="Arial" w:hAnsi="Arial" w:cs="Arial"/>
          <w:sz w:val="20"/>
          <w:szCs w:val="20"/>
        </w:rPr>
        <w:t>The LXT® System, the world’s largest cordless tool system powered by 18V lithium-ion slide-style batteries, takes a user from power tools to outdoor power equipment to get the job done. Makita’s purpose-built motors, battery technology, and enhanced communications work together to deliver unmatched power, speed, and run time. With solutions for every trade, users get maximum performance and efficiency with the LXT® System.</w:t>
      </w:r>
    </w:p>
    <w:p w14:paraId="6AD5F5E3" w14:textId="77777777" w:rsidR="00C75FE2" w:rsidRDefault="00C75FE2" w:rsidP="00C75FE2">
      <w:pPr>
        <w:pStyle w:val="NormalWeb"/>
        <w:jc w:val="center"/>
        <w:rPr>
          <w:rFonts w:ascii="Arial" w:hAnsi="Arial" w:cs="Arial"/>
          <w:b/>
          <w:bCs/>
          <w:sz w:val="20"/>
          <w:szCs w:val="20"/>
        </w:rPr>
      </w:pPr>
    </w:p>
    <w:p w14:paraId="31E8EA2A" w14:textId="3DFB4013" w:rsidR="00C75FE2" w:rsidRDefault="00C75FE2" w:rsidP="00C75FE2">
      <w:pPr>
        <w:pStyle w:val="NormalWeb"/>
        <w:jc w:val="center"/>
        <w:rPr>
          <w:rFonts w:ascii="Arial" w:hAnsi="Arial" w:cs="Arial"/>
          <w:b/>
          <w:bCs/>
          <w:sz w:val="20"/>
          <w:szCs w:val="20"/>
        </w:rPr>
      </w:pPr>
      <w:r>
        <w:rPr>
          <w:rFonts w:ascii="Arial" w:hAnsi="Arial" w:cs="Arial"/>
          <w:b/>
          <w:bCs/>
          <w:sz w:val="20"/>
          <w:szCs w:val="20"/>
        </w:rPr>
        <w:t xml:space="preserve">Specifications  </w:t>
      </w:r>
    </w:p>
    <w:p w14:paraId="4F6C0F6B" w14:textId="77777777" w:rsidR="00C75FE2" w:rsidRDefault="00C75FE2" w:rsidP="00C75FE2">
      <w:pPr>
        <w:pStyle w:val="NormalWeb"/>
        <w:jc w:val="center"/>
        <w:rPr>
          <w:rFonts w:ascii="Arial" w:hAnsi="Arial" w:cs="Arial"/>
          <w:b/>
          <w:bCs/>
          <w:sz w:val="20"/>
          <w:szCs w:val="20"/>
        </w:rPr>
      </w:pPr>
    </w:p>
    <w:tbl>
      <w:tblPr>
        <w:tblStyle w:val="TableGrid"/>
        <w:tblW w:w="0" w:type="auto"/>
        <w:tblLook w:val="04A0" w:firstRow="1" w:lastRow="0" w:firstColumn="1" w:lastColumn="0" w:noHBand="0" w:noVBand="1"/>
      </w:tblPr>
      <w:tblGrid>
        <w:gridCol w:w="4675"/>
        <w:gridCol w:w="4675"/>
      </w:tblGrid>
      <w:tr w:rsidR="00C75FE2" w14:paraId="353D8717" w14:textId="77777777" w:rsidTr="00E27BC5">
        <w:tc>
          <w:tcPr>
            <w:tcW w:w="4675" w:type="dxa"/>
            <w:tcBorders>
              <w:top w:val="single" w:sz="4" w:space="0" w:color="auto"/>
              <w:left w:val="single" w:sz="4" w:space="0" w:color="auto"/>
              <w:bottom w:val="single" w:sz="4" w:space="0" w:color="auto"/>
              <w:right w:val="single" w:sz="4" w:space="0" w:color="auto"/>
            </w:tcBorders>
          </w:tcPr>
          <w:p w14:paraId="7F98649E" w14:textId="77777777" w:rsidR="00C75FE2" w:rsidRDefault="00C75FE2" w:rsidP="006C082B">
            <w:pPr>
              <w:pStyle w:val="NormalWeb"/>
              <w:jc w:val="center"/>
              <w:rPr>
                <w:rFonts w:ascii="Arial" w:hAnsi="Arial" w:cs="Arial"/>
                <w:b/>
                <w:bCs/>
                <w:sz w:val="20"/>
                <w:szCs w:val="20"/>
              </w:rPr>
            </w:pPr>
            <w:r>
              <w:rPr>
                <w:rFonts w:ascii="Arial" w:hAnsi="Arial" w:cs="Arial"/>
                <w:b/>
                <w:bCs/>
                <w:sz w:val="20"/>
                <w:szCs w:val="20"/>
              </w:rPr>
              <w:t xml:space="preserve">Description </w:t>
            </w:r>
          </w:p>
        </w:tc>
        <w:tc>
          <w:tcPr>
            <w:tcW w:w="4675" w:type="dxa"/>
            <w:tcBorders>
              <w:top w:val="single" w:sz="4" w:space="0" w:color="auto"/>
              <w:left w:val="single" w:sz="4" w:space="0" w:color="auto"/>
              <w:bottom w:val="single" w:sz="4" w:space="0" w:color="auto"/>
              <w:right w:val="single" w:sz="4" w:space="0" w:color="auto"/>
            </w:tcBorders>
          </w:tcPr>
          <w:p w14:paraId="1458FF0E" w14:textId="77777777" w:rsidR="00C75FE2" w:rsidRPr="00A65083" w:rsidRDefault="00C75FE2" w:rsidP="006C082B">
            <w:pPr>
              <w:pStyle w:val="NormalWeb"/>
              <w:jc w:val="center"/>
              <w:rPr>
                <w:rFonts w:ascii="Arial" w:hAnsi="Arial" w:cs="Arial"/>
                <w:b/>
                <w:bCs/>
                <w:sz w:val="20"/>
                <w:szCs w:val="20"/>
              </w:rPr>
            </w:pPr>
            <w:r w:rsidRPr="00A65083">
              <w:rPr>
                <w:rFonts w:ascii="Arial" w:hAnsi="Arial" w:cs="Arial"/>
                <w:b/>
                <w:bCs/>
                <w:sz w:val="20"/>
                <w:szCs w:val="20"/>
              </w:rPr>
              <w:t>18V LXT® Lithium-Ion Cordless 18 L.E.D. Flashlight</w:t>
            </w:r>
            <w:r>
              <w:rPr>
                <w:rFonts w:ascii="Arial" w:hAnsi="Arial" w:cs="Arial"/>
                <w:b/>
                <w:bCs/>
                <w:sz w:val="20"/>
                <w:szCs w:val="20"/>
              </w:rPr>
              <w:t xml:space="preserve"> (Flashlight only)</w:t>
            </w:r>
          </w:p>
        </w:tc>
      </w:tr>
      <w:tr w:rsidR="00C75FE2" w14:paraId="1ED34915" w14:textId="77777777" w:rsidTr="00E27BC5">
        <w:tc>
          <w:tcPr>
            <w:tcW w:w="4675" w:type="dxa"/>
            <w:tcBorders>
              <w:top w:val="single" w:sz="4" w:space="0" w:color="auto"/>
              <w:left w:val="single" w:sz="4" w:space="0" w:color="auto"/>
              <w:bottom w:val="single" w:sz="4" w:space="0" w:color="auto"/>
              <w:right w:val="single" w:sz="4" w:space="0" w:color="auto"/>
            </w:tcBorders>
            <w:hideMark/>
          </w:tcPr>
          <w:p w14:paraId="14745061" w14:textId="77777777" w:rsidR="00C75FE2" w:rsidRDefault="00C75FE2" w:rsidP="006C082B">
            <w:pPr>
              <w:pStyle w:val="NormalWeb"/>
              <w:jc w:val="center"/>
              <w:rPr>
                <w:rFonts w:ascii="Arial" w:hAnsi="Arial" w:cs="Arial"/>
                <w:b/>
                <w:bCs/>
                <w:sz w:val="20"/>
                <w:szCs w:val="20"/>
              </w:rPr>
            </w:pPr>
            <w:r>
              <w:rPr>
                <w:rFonts w:ascii="Arial" w:hAnsi="Arial" w:cs="Arial"/>
                <w:b/>
                <w:bCs/>
                <w:sz w:val="20"/>
                <w:szCs w:val="20"/>
              </w:rPr>
              <w:t>Form Factor (</w:t>
            </w:r>
            <w:r w:rsidRPr="0085258E">
              <w:rPr>
                <w:rFonts w:ascii="Arial" w:hAnsi="Arial" w:cs="Arial"/>
                <w:b/>
                <w:bCs/>
                <w:sz w:val="20"/>
                <w:szCs w:val="20"/>
              </w:rPr>
              <w:t>LXT®</w:t>
            </w:r>
            <w:r>
              <w:rPr>
                <w:rFonts w:ascii="Arial" w:hAnsi="Arial" w:cs="Arial"/>
                <w:b/>
                <w:bCs/>
                <w:sz w:val="20"/>
                <w:szCs w:val="20"/>
              </w:rPr>
              <w:t>)</w:t>
            </w:r>
          </w:p>
        </w:tc>
        <w:tc>
          <w:tcPr>
            <w:tcW w:w="4675" w:type="dxa"/>
            <w:tcBorders>
              <w:top w:val="single" w:sz="4" w:space="0" w:color="auto"/>
              <w:left w:val="single" w:sz="4" w:space="0" w:color="auto"/>
              <w:bottom w:val="single" w:sz="4" w:space="0" w:color="auto"/>
              <w:right w:val="single" w:sz="4" w:space="0" w:color="auto"/>
            </w:tcBorders>
            <w:hideMark/>
          </w:tcPr>
          <w:p w14:paraId="4D3C569B" w14:textId="77777777" w:rsidR="00C75FE2" w:rsidRDefault="00C75FE2" w:rsidP="006C082B">
            <w:pPr>
              <w:pStyle w:val="NormalWeb"/>
              <w:jc w:val="center"/>
              <w:rPr>
                <w:rFonts w:ascii="Arial" w:hAnsi="Arial" w:cs="Arial"/>
                <w:b/>
                <w:bCs/>
                <w:sz w:val="20"/>
                <w:szCs w:val="20"/>
              </w:rPr>
            </w:pPr>
            <w:r>
              <w:rPr>
                <w:rFonts w:ascii="Arial" w:hAnsi="Arial" w:cs="Arial"/>
                <w:b/>
                <w:bCs/>
                <w:sz w:val="20"/>
                <w:szCs w:val="20"/>
              </w:rPr>
              <w:t>18V LXT®</w:t>
            </w:r>
          </w:p>
        </w:tc>
      </w:tr>
      <w:tr w:rsidR="00C75FE2" w14:paraId="76BB9DCE" w14:textId="77777777" w:rsidTr="00E27BC5">
        <w:tc>
          <w:tcPr>
            <w:tcW w:w="4675" w:type="dxa"/>
            <w:tcBorders>
              <w:top w:val="single" w:sz="4" w:space="0" w:color="auto"/>
              <w:left w:val="single" w:sz="4" w:space="0" w:color="auto"/>
              <w:bottom w:val="single" w:sz="4" w:space="0" w:color="auto"/>
              <w:right w:val="single" w:sz="4" w:space="0" w:color="auto"/>
            </w:tcBorders>
            <w:hideMark/>
          </w:tcPr>
          <w:p w14:paraId="2AA77D20" w14:textId="77777777" w:rsidR="00C75FE2" w:rsidRDefault="00C75FE2" w:rsidP="006C082B">
            <w:pPr>
              <w:pStyle w:val="NormalWeb"/>
              <w:jc w:val="center"/>
              <w:rPr>
                <w:rFonts w:ascii="Arial" w:hAnsi="Arial" w:cs="Arial"/>
                <w:b/>
                <w:bCs/>
                <w:sz w:val="20"/>
                <w:szCs w:val="20"/>
              </w:rPr>
            </w:pPr>
            <w:r>
              <w:rPr>
                <w:rFonts w:ascii="Arial" w:hAnsi="Arial" w:cs="Arial"/>
                <w:b/>
                <w:bCs/>
                <w:sz w:val="20"/>
                <w:szCs w:val="20"/>
              </w:rPr>
              <w:t xml:space="preserve">Battery </w:t>
            </w:r>
          </w:p>
        </w:tc>
        <w:tc>
          <w:tcPr>
            <w:tcW w:w="4675" w:type="dxa"/>
            <w:tcBorders>
              <w:top w:val="single" w:sz="4" w:space="0" w:color="auto"/>
              <w:left w:val="single" w:sz="4" w:space="0" w:color="auto"/>
              <w:bottom w:val="single" w:sz="4" w:space="0" w:color="auto"/>
              <w:right w:val="single" w:sz="4" w:space="0" w:color="auto"/>
            </w:tcBorders>
            <w:hideMark/>
          </w:tcPr>
          <w:p w14:paraId="76780DF0" w14:textId="77777777" w:rsidR="00C75FE2" w:rsidRDefault="00C75FE2" w:rsidP="006C082B">
            <w:pPr>
              <w:pStyle w:val="NormalWeb"/>
              <w:jc w:val="center"/>
              <w:rPr>
                <w:rFonts w:ascii="Arial" w:hAnsi="Arial" w:cs="Arial"/>
                <w:b/>
                <w:bCs/>
                <w:sz w:val="20"/>
                <w:szCs w:val="20"/>
              </w:rPr>
            </w:pPr>
            <w:r>
              <w:rPr>
                <w:rFonts w:ascii="Arial" w:hAnsi="Arial" w:cs="Arial"/>
                <w:b/>
                <w:bCs/>
                <w:sz w:val="20"/>
                <w:szCs w:val="20"/>
              </w:rPr>
              <w:t xml:space="preserve"> 18V LXT® Lithium-Ion</w:t>
            </w:r>
          </w:p>
        </w:tc>
      </w:tr>
      <w:tr w:rsidR="00C75FE2" w14:paraId="186D6508" w14:textId="77777777" w:rsidTr="00E27BC5">
        <w:tc>
          <w:tcPr>
            <w:tcW w:w="4675" w:type="dxa"/>
            <w:tcBorders>
              <w:top w:val="single" w:sz="4" w:space="0" w:color="auto"/>
              <w:left w:val="single" w:sz="4" w:space="0" w:color="auto"/>
              <w:bottom w:val="single" w:sz="4" w:space="0" w:color="auto"/>
              <w:right w:val="single" w:sz="4" w:space="0" w:color="auto"/>
            </w:tcBorders>
            <w:hideMark/>
          </w:tcPr>
          <w:p w14:paraId="16A1DE27" w14:textId="77777777" w:rsidR="00C75FE2" w:rsidRDefault="00C75FE2" w:rsidP="006C082B">
            <w:pPr>
              <w:pStyle w:val="NormalWeb"/>
              <w:jc w:val="center"/>
              <w:rPr>
                <w:rFonts w:ascii="Arial" w:hAnsi="Arial" w:cs="Arial"/>
                <w:b/>
                <w:bCs/>
                <w:sz w:val="20"/>
                <w:szCs w:val="20"/>
              </w:rPr>
            </w:pPr>
            <w:r>
              <w:rPr>
                <w:rFonts w:ascii="Arial" w:hAnsi="Arial" w:cs="Arial"/>
                <w:b/>
                <w:bCs/>
                <w:sz w:val="20"/>
                <w:szCs w:val="20"/>
              </w:rPr>
              <w:t xml:space="preserve">Power Type </w:t>
            </w:r>
          </w:p>
        </w:tc>
        <w:tc>
          <w:tcPr>
            <w:tcW w:w="4675" w:type="dxa"/>
            <w:tcBorders>
              <w:top w:val="single" w:sz="4" w:space="0" w:color="auto"/>
              <w:left w:val="single" w:sz="4" w:space="0" w:color="auto"/>
              <w:bottom w:val="single" w:sz="4" w:space="0" w:color="auto"/>
              <w:right w:val="single" w:sz="4" w:space="0" w:color="auto"/>
            </w:tcBorders>
            <w:hideMark/>
          </w:tcPr>
          <w:p w14:paraId="5AD42A73" w14:textId="77777777" w:rsidR="00C75FE2" w:rsidRDefault="00C75FE2" w:rsidP="006C082B">
            <w:pPr>
              <w:pStyle w:val="NormalWeb"/>
              <w:jc w:val="center"/>
              <w:rPr>
                <w:rFonts w:ascii="Arial" w:hAnsi="Arial" w:cs="Arial"/>
                <w:b/>
                <w:bCs/>
                <w:sz w:val="20"/>
                <w:szCs w:val="20"/>
              </w:rPr>
            </w:pPr>
            <w:r>
              <w:rPr>
                <w:rFonts w:ascii="Arial" w:hAnsi="Arial" w:cs="Arial"/>
                <w:b/>
                <w:bCs/>
                <w:sz w:val="20"/>
                <w:szCs w:val="20"/>
              </w:rPr>
              <w:t>Cordless</w:t>
            </w:r>
          </w:p>
        </w:tc>
      </w:tr>
      <w:tr w:rsidR="00C75FE2" w14:paraId="2A5975FC" w14:textId="77777777" w:rsidTr="00E27BC5">
        <w:tc>
          <w:tcPr>
            <w:tcW w:w="4675" w:type="dxa"/>
            <w:tcBorders>
              <w:top w:val="single" w:sz="4" w:space="0" w:color="auto"/>
              <w:left w:val="single" w:sz="4" w:space="0" w:color="auto"/>
              <w:bottom w:val="single" w:sz="4" w:space="0" w:color="auto"/>
              <w:right w:val="single" w:sz="4" w:space="0" w:color="auto"/>
            </w:tcBorders>
            <w:hideMark/>
          </w:tcPr>
          <w:p w14:paraId="37C9A2EC" w14:textId="77777777" w:rsidR="00C75FE2" w:rsidRDefault="00C75FE2" w:rsidP="006C082B">
            <w:pPr>
              <w:pStyle w:val="NormalWeb"/>
              <w:jc w:val="center"/>
              <w:rPr>
                <w:rFonts w:ascii="Arial" w:hAnsi="Arial" w:cs="Arial"/>
                <w:b/>
                <w:bCs/>
                <w:sz w:val="20"/>
                <w:szCs w:val="20"/>
              </w:rPr>
            </w:pPr>
            <w:r>
              <w:rPr>
                <w:rFonts w:ascii="Arial" w:hAnsi="Arial" w:cs="Arial"/>
                <w:b/>
                <w:bCs/>
                <w:sz w:val="20"/>
                <w:szCs w:val="20"/>
              </w:rPr>
              <w:t xml:space="preserve">Bulb </w:t>
            </w:r>
          </w:p>
        </w:tc>
        <w:tc>
          <w:tcPr>
            <w:tcW w:w="4675" w:type="dxa"/>
            <w:tcBorders>
              <w:top w:val="single" w:sz="4" w:space="0" w:color="auto"/>
              <w:left w:val="single" w:sz="4" w:space="0" w:color="auto"/>
              <w:bottom w:val="single" w:sz="4" w:space="0" w:color="auto"/>
              <w:right w:val="single" w:sz="4" w:space="0" w:color="auto"/>
            </w:tcBorders>
            <w:hideMark/>
          </w:tcPr>
          <w:p w14:paraId="4D7C085B" w14:textId="77777777" w:rsidR="00C75FE2" w:rsidRDefault="00C75FE2" w:rsidP="006C082B">
            <w:pPr>
              <w:pStyle w:val="NormalWeb"/>
              <w:jc w:val="center"/>
              <w:rPr>
                <w:rFonts w:ascii="Arial" w:hAnsi="Arial" w:cs="Arial"/>
                <w:b/>
                <w:bCs/>
                <w:sz w:val="20"/>
                <w:szCs w:val="20"/>
              </w:rPr>
            </w:pPr>
            <w:r>
              <w:rPr>
                <w:rFonts w:ascii="Arial" w:hAnsi="Arial" w:cs="Arial"/>
                <w:b/>
                <w:bCs/>
                <w:sz w:val="20"/>
                <w:szCs w:val="20"/>
              </w:rPr>
              <w:t>18 L.E.D.</w:t>
            </w:r>
          </w:p>
        </w:tc>
      </w:tr>
      <w:tr w:rsidR="00C75FE2" w14:paraId="62495252" w14:textId="77777777" w:rsidTr="00E27BC5">
        <w:tc>
          <w:tcPr>
            <w:tcW w:w="4675" w:type="dxa"/>
            <w:tcBorders>
              <w:top w:val="single" w:sz="4" w:space="0" w:color="auto"/>
              <w:left w:val="single" w:sz="4" w:space="0" w:color="auto"/>
              <w:bottom w:val="single" w:sz="4" w:space="0" w:color="auto"/>
              <w:right w:val="single" w:sz="4" w:space="0" w:color="auto"/>
            </w:tcBorders>
            <w:hideMark/>
          </w:tcPr>
          <w:p w14:paraId="450FFFBE" w14:textId="77777777" w:rsidR="00C75FE2" w:rsidRDefault="00C75FE2" w:rsidP="006C082B">
            <w:pPr>
              <w:pStyle w:val="NormalWeb"/>
              <w:jc w:val="center"/>
              <w:rPr>
                <w:rFonts w:ascii="Arial" w:hAnsi="Arial" w:cs="Arial"/>
                <w:b/>
                <w:bCs/>
                <w:sz w:val="20"/>
                <w:szCs w:val="20"/>
              </w:rPr>
            </w:pPr>
            <w:r>
              <w:rPr>
                <w:rFonts w:ascii="Arial" w:hAnsi="Arial" w:cs="Arial"/>
                <w:b/>
                <w:bCs/>
                <w:sz w:val="20"/>
                <w:szCs w:val="20"/>
              </w:rPr>
              <w:t xml:space="preserve">Lumens (High, Medium, Low </w:t>
            </w:r>
          </w:p>
        </w:tc>
        <w:tc>
          <w:tcPr>
            <w:tcW w:w="4675" w:type="dxa"/>
            <w:tcBorders>
              <w:top w:val="single" w:sz="4" w:space="0" w:color="auto"/>
              <w:left w:val="single" w:sz="4" w:space="0" w:color="auto"/>
              <w:bottom w:val="single" w:sz="4" w:space="0" w:color="auto"/>
              <w:right w:val="single" w:sz="4" w:space="0" w:color="auto"/>
            </w:tcBorders>
            <w:hideMark/>
          </w:tcPr>
          <w:p w14:paraId="11D2E289" w14:textId="77777777" w:rsidR="00C75FE2" w:rsidRDefault="00C75FE2" w:rsidP="006C082B">
            <w:pPr>
              <w:pStyle w:val="NormalWeb"/>
              <w:jc w:val="center"/>
              <w:rPr>
                <w:rFonts w:ascii="Arial" w:hAnsi="Arial" w:cs="Arial"/>
                <w:b/>
                <w:bCs/>
                <w:sz w:val="20"/>
                <w:szCs w:val="20"/>
              </w:rPr>
            </w:pPr>
            <w:r>
              <w:rPr>
                <w:rFonts w:ascii="Arial" w:hAnsi="Arial" w:cs="Arial"/>
                <w:b/>
                <w:bCs/>
                <w:sz w:val="20"/>
                <w:szCs w:val="20"/>
              </w:rPr>
              <w:t>500 / 250 / 100</w:t>
            </w:r>
          </w:p>
        </w:tc>
      </w:tr>
      <w:tr w:rsidR="00C75FE2" w14:paraId="4281E5EC" w14:textId="77777777" w:rsidTr="00E27BC5">
        <w:tc>
          <w:tcPr>
            <w:tcW w:w="4675" w:type="dxa"/>
            <w:tcBorders>
              <w:top w:val="single" w:sz="4" w:space="0" w:color="auto"/>
              <w:left w:val="single" w:sz="4" w:space="0" w:color="auto"/>
              <w:bottom w:val="single" w:sz="4" w:space="0" w:color="auto"/>
              <w:right w:val="single" w:sz="4" w:space="0" w:color="auto"/>
            </w:tcBorders>
            <w:hideMark/>
          </w:tcPr>
          <w:p w14:paraId="31E8089A" w14:textId="77777777" w:rsidR="00C75FE2" w:rsidRDefault="00C75FE2" w:rsidP="006C082B">
            <w:pPr>
              <w:pStyle w:val="NormalWeb"/>
              <w:jc w:val="center"/>
              <w:rPr>
                <w:rFonts w:ascii="Arial" w:hAnsi="Arial" w:cs="Arial"/>
                <w:b/>
                <w:bCs/>
                <w:sz w:val="20"/>
                <w:szCs w:val="20"/>
              </w:rPr>
            </w:pPr>
            <w:r>
              <w:rPr>
                <w:rFonts w:ascii="Arial" w:hAnsi="Arial" w:cs="Arial"/>
                <w:b/>
                <w:bCs/>
                <w:sz w:val="20"/>
                <w:szCs w:val="20"/>
              </w:rPr>
              <w:t>Net Weight (with Battery, Sold Separately)</w:t>
            </w:r>
          </w:p>
        </w:tc>
        <w:tc>
          <w:tcPr>
            <w:tcW w:w="4675" w:type="dxa"/>
            <w:tcBorders>
              <w:top w:val="single" w:sz="4" w:space="0" w:color="auto"/>
              <w:left w:val="single" w:sz="4" w:space="0" w:color="auto"/>
              <w:bottom w:val="single" w:sz="4" w:space="0" w:color="auto"/>
              <w:right w:val="single" w:sz="4" w:space="0" w:color="auto"/>
            </w:tcBorders>
            <w:hideMark/>
          </w:tcPr>
          <w:p w14:paraId="2D9EDC9B" w14:textId="77777777" w:rsidR="00C75FE2" w:rsidRDefault="00C75FE2" w:rsidP="006C082B">
            <w:pPr>
              <w:pStyle w:val="NormalWeb"/>
              <w:jc w:val="center"/>
              <w:rPr>
                <w:rFonts w:ascii="Arial" w:hAnsi="Arial" w:cs="Arial"/>
                <w:b/>
                <w:bCs/>
                <w:sz w:val="20"/>
                <w:szCs w:val="20"/>
              </w:rPr>
            </w:pPr>
            <w:r>
              <w:rPr>
                <w:rFonts w:ascii="Arial" w:hAnsi="Arial" w:cs="Arial"/>
                <w:b/>
                <w:bCs/>
                <w:sz w:val="20"/>
                <w:szCs w:val="20"/>
              </w:rPr>
              <w:t xml:space="preserve">2.4 </w:t>
            </w:r>
            <w:proofErr w:type="spellStart"/>
            <w:r>
              <w:rPr>
                <w:rFonts w:ascii="Arial" w:hAnsi="Arial" w:cs="Arial"/>
                <w:b/>
                <w:bCs/>
                <w:sz w:val="20"/>
                <w:szCs w:val="20"/>
              </w:rPr>
              <w:t>lbs</w:t>
            </w:r>
            <w:proofErr w:type="spellEnd"/>
          </w:p>
        </w:tc>
      </w:tr>
    </w:tbl>
    <w:p w14:paraId="0C5E70BE" w14:textId="77777777" w:rsidR="00C75FE2" w:rsidRDefault="00C75FE2" w:rsidP="00C75FE2">
      <w:pPr>
        <w:pStyle w:val="NormalWeb"/>
        <w:jc w:val="center"/>
        <w:rPr>
          <w:rFonts w:ascii="Arial" w:hAnsi="Arial" w:cs="Arial"/>
          <w:b/>
          <w:bCs/>
          <w:sz w:val="20"/>
          <w:szCs w:val="20"/>
        </w:rPr>
      </w:pPr>
    </w:p>
    <w:p w14:paraId="1E17F2FB" w14:textId="77777777" w:rsidR="00C75FE2" w:rsidRDefault="00C75FE2" w:rsidP="00C75FE2">
      <w:pPr>
        <w:spacing w:after="0" w:line="240" w:lineRule="auto"/>
        <w:jc w:val="both"/>
        <w:rPr>
          <w:rFonts w:ascii="Arial" w:hAnsi="Arial" w:cs="Arial"/>
        </w:rPr>
      </w:pPr>
    </w:p>
    <w:p w14:paraId="17D14560" w14:textId="77777777" w:rsidR="00C75FE2" w:rsidRDefault="00C75FE2" w:rsidP="00C75FE2">
      <w:pPr>
        <w:shd w:val="clear" w:color="auto" w:fill="FFFFFF"/>
        <w:spacing w:after="0" w:line="240" w:lineRule="auto"/>
        <w:jc w:val="center"/>
        <w:textAlignment w:val="baseline"/>
        <w:rPr>
          <w:rFonts w:ascii="Arial" w:eastAsia="Times New Roman" w:hAnsi="Arial" w:cs="Arial"/>
          <w:b/>
          <w:bCs/>
          <w:sz w:val="20"/>
          <w:szCs w:val="20"/>
          <w:bdr w:val="none" w:sz="0" w:space="0" w:color="auto" w:frame="1"/>
        </w:rPr>
      </w:pPr>
      <w:r>
        <w:rPr>
          <w:rFonts w:ascii="Arial" w:eastAsia="Times New Roman" w:hAnsi="Arial" w:cs="Arial"/>
          <w:b/>
          <w:bCs/>
          <w:sz w:val="20"/>
          <w:szCs w:val="20"/>
          <w:bdr w:val="none" w:sz="0" w:space="0" w:color="auto" w:frame="1"/>
        </w:rPr>
        <w:t>About Makita</w:t>
      </w:r>
    </w:p>
    <w:p w14:paraId="525F4492" w14:textId="77777777" w:rsidR="00C75FE2" w:rsidRDefault="00C75FE2" w:rsidP="00C75FE2">
      <w:pPr>
        <w:shd w:val="clear" w:color="auto" w:fill="FFFFFF"/>
        <w:spacing w:after="0" w:line="240" w:lineRule="auto"/>
        <w:jc w:val="both"/>
        <w:textAlignment w:val="baseline"/>
        <w:rPr>
          <w:rFonts w:ascii="Arial" w:eastAsia="Times New Roman" w:hAnsi="Arial" w:cs="Arial"/>
          <w:sz w:val="20"/>
          <w:szCs w:val="20"/>
        </w:rPr>
      </w:pPr>
      <w:r>
        <w:rPr>
          <w:rFonts w:ascii="Arial" w:eastAsia="Times New Roman" w:hAnsi="Arial" w:cs="Arial"/>
          <w:sz w:val="20"/>
          <w:szCs w:val="20"/>
        </w:rPr>
        <w:t xml:space="preserve">Makita is a worldwide manufacturer of industrial power tools, power equipment, pneumatics, and cleaning solutions that offer a wide range of industrial accessories. Makita U.S.A., Inc. </w:t>
      </w:r>
      <w:proofErr w:type="gramStart"/>
      <w:r>
        <w:rPr>
          <w:rFonts w:ascii="Arial" w:eastAsia="Times New Roman" w:hAnsi="Arial" w:cs="Arial"/>
          <w:sz w:val="20"/>
          <w:szCs w:val="20"/>
        </w:rPr>
        <w:t>is located in</w:t>
      </w:r>
      <w:proofErr w:type="gramEnd"/>
      <w:r>
        <w:rPr>
          <w:rFonts w:ascii="Arial" w:eastAsia="Times New Roman" w:hAnsi="Arial" w:cs="Arial"/>
          <w:sz w:val="20"/>
          <w:szCs w:val="20"/>
        </w:rPr>
        <w:t xml:space="preserve"> La Mirada, California, and operates an extensive distribution network throughout the U.S.A. With over 50 years in the United States and over 100 years worldwide, Makita utilizes experience and expertise to manufacture best-in-class solutions. For more information about Makita U.S.A. call (800)4-MAKITA or visit makitatools.com. Find Makita on Instagram, YouTube, Facebook, and Twitter @makitatools</w:t>
      </w:r>
    </w:p>
    <w:p w14:paraId="2BD686EE" w14:textId="77777777" w:rsidR="00C75FE2" w:rsidRDefault="00C75FE2" w:rsidP="00C75FE2">
      <w:pPr>
        <w:shd w:val="clear" w:color="auto" w:fill="FFFFFF"/>
        <w:spacing w:after="0" w:line="240" w:lineRule="auto"/>
        <w:jc w:val="both"/>
        <w:textAlignment w:val="baseline"/>
        <w:rPr>
          <w:rFonts w:ascii="Arial" w:eastAsia="Times New Roman" w:hAnsi="Arial" w:cs="Arial"/>
          <w:sz w:val="20"/>
          <w:szCs w:val="20"/>
        </w:rPr>
      </w:pPr>
    </w:p>
    <w:p w14:paraId="600335E5" w14:textId="77777777" w:rsidR="00C75FE2" w:rsidRDefault="00C75FE2" w:rsidP="00C75FE2">
      <w:pPr>
        <w:shd w:val="clear" w:color="auto" w:fill="FFFFFF"/>
        <w:spacing w:after="0" w:line="240" w:lineRule="auto"/>
        <w:jc w:val="center"/>
        <w:textAlignment w:val="baseline"/>
      </w:pPr>
      <w:r>
        <w:rPr>
          <w:rFonts w:ascii="Arial" w:eastAsia="Times New Roman" w:hAnsi="Arial" w:cs="Arial"/>
        </w:rPr>
        <w:t>-###-</w:t>
      </w:r>
    </w:p>
    <w:p w14:paraId="76377F6F" w14:textId="77777777" w:rsidR="00C75FE2" w:rsidRDefault="00C75FE2" w:rsidP="00C75FE2"/>
    <w:p w14:paraId="4A20BF15" w14:textId="77777777" w:rsidR="00C75FE2" w:rsidRDefault="00C75FE2" w:rsidP="00C75FE2"/>
    <w:p w14:paraId="5E941B9C" w14:textId="77777777" w:rsidR="00DA2B54" w:rsidRPr="00C75FE2" w:rsidRDefault="00DA2B54" w:rsidP="00C75FE2"/>
    <w:sectPr w:rsidR="00DA2B54" w:rsidRPr="00C75F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047FE9"/>
    <w:multiLevelType w:val="hybridMultilevel"/>
    <w:tmpl w:val="6932F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534191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7BE"/>
    <w:rsid w:val="000235A1"/>
    <w:rsid w:val="0004613B"/>
    <w:rsid w:val="00052F79"/>
    <w:rsid w:val="000B149B"/>
    <w:rsid w:val="000C4541"/>
    <w:rsid w:val="000C49A8"/>
    <w:rsid w:val="000F718F"/>
    <w:rsid w:val="00120880"/>
    <w:rsid w:val="00162BB4"/>
    <w:rsid w:val="001A3373"/>
    <w:rsid w:val="001E0ACD"/>
    <w:rsid w:val="001F7DF4"/>
    <w:rsid w:val="00250A2E"/>
    <w:rsid w:val="00291FCC"/>
    <w:rsid w:val="002A18E0"/>
    <w:rsid w:val="002F6294"/>
    <w:rsid w:val="00316235"/>
    <w:rsid w:val="003162DE"/>
    <w:rsid w:val="00377499"/>
    <w:rsid w:val="00390310"/>
    <w:rsid w:val="003A6E4D"/>
    <w:rsid w:val="003B6243"/>
    <w:rsid w:val="003C78B6"/>
    <w:rsid w:val="003D2DAE"/>
    <w:rsid w:val="0040186E"/>
    <w:rsid w:val="00421BA0"/>
    <w:rsid w:val="00483719"/>
    <w:rsid w:val="004959EF"/>
    <w:rsid w:val="004B16A1"/>
    <w:rsid w:val="0051158C"/>
    <w:rsid w:val="0051742C"/>
    <w:rsid w:val="005915F0"/>
    <w:rsid w:val="005C56EB"/>
    <w:rsid w:val="005D67D7"/>
    <w:rsid w:val="005D6F8D"/>
    <w:rsid w:val="005F1F2C"/>
    <w:rsid w:val="00617B8F"/>
    <w:rsid w:val="00645BB2"/>
    <w:rsid w:val="00791A9E"/>
    <w:rsid w:val="007A02A7"/>
    <w:rsid w:val="007D55C4"/>
    <w:rsid w:val="00850282"/>
    <w:rsid w:val="0085258E"/>
    <w:rsid w:val="0086582D"/>
    <w:rsid w:val="00871BDF"/>
    <w:rsid w:val="008B2B30"/>
    <w:rsid w:val="008F72FE"/>
    <w:rsid w:val="00954ABF"/>
    <w:rsid w:val="00957BAE"/>
    <w:rsid w:val="00974400"/>
    <w:rsid w:val="00982AD2"/>
    <w:rsid w:val="0099700F"/>
    <w:rsid w:val="009A0950"/>
    <w:rsid w:val="009B3F4C"/>
    <w:rsid w:val="009D592A"/>
    <w:rsid w:val="009E025A"/>
    <w:rsid w:val="009F4781"/>
    <w:rsid w:val="00A12722"/>
    <w:rsid w:val="00A35820"/>
    <w:rsid w:val="00A65083"/>
    <w:rsid w:val="00A7017E"/>
    <w:rsid w:val="00A7747A"/>
    <w:rsid w:val="00AE12D1"/>
    <w:rsid w:val="00AE290D"/>
    <w:rsid w:val="00AE764E"/>
    <w:rsid w:val="00B0554E"/>
    <w:rsid w:val="00B171F6"/>
    <w:rsid w:val="00B34E25"/>
    <w:rsid w:val="00B366F8"/>
    <w:rsid w:val="00B47DC5"/>
    <w:rsid w:val="00B73179"/>
    <w:rsid w:val="00B76AF7"/>
    <w:rsid w:val="00BC0889"/>
    <w:rsid w:val="00BC2E50"/>
    <w:rsid w:val="00BD5C53"/>
    <w:rsid w:val="00BE0E63"/>
    <w:rsid w:val="00BE4575"/>
    <w:rsid w:val="00C75FE2"/>
    <w:rsid w:val="00CA1981"/>
    <w:rsid w:val="00CC2183"/>
    <w:rsid w:val="00D41851"/>
    <w:rsid w:val="00D87D99"/>
    <w:rsid w:val="00DA2B54"/>
    <w:rsid w:val="00DD4E06"/>
    <w:rsid w:val="00DE7B58"/>
    <w:rsid w:val="00E00891"/>
    <w:rsid w:val="00E07887"/>
    <w:rsid w:val="00E22816"/>
    <w:rsid w:val="00E229E7"/>
    <w:rsid w:val="00E27BC5"/>
    <w:rsid w:val="00E3266D"/>
    <w:rsid w:val="00E353A3"/>
    <w:rsid w:val="00E451A7"/>
    <w:rsid w:val="00E47AEA"/>
    <w:rsid w:val="00E56FF1"/>
    <w:rsid w:val="00E6405E"/>
    <w:rsid w:val="00EA5DFE"/>
    <w:rsid w:val="00EC249E"/>
    <w:rsid w:val="00F317BE"/>
    <w:rsid w:val="00F70F4C"/>
    <w:rsid w:val="00FA3ECA"/>
    <w:rsid w:val="00FC02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FFB818"/>
  <w15:chartTrackingRefBased/>
  <w15:docId w15:val="{2A5A89B1-932F-4C89-AC44-B52F262E2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700F"/>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9700F"/>
    <w:rPr>
      <w:color w:val="0563C1" w:themeColor="hyperlink"/>
      <w:u w:val="single"/>
    </w:rPr>
  </w:style>
  <w:style w:type="paragraph" w:styleId="NormalWeb">
    <w:name w:val="Normal (Web)"/>
    <w:basedOn w:val="Normal"/>
    <w:uiPriority w:val="99"/>
    <w:rsid w:val="0099700F"/>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99700F"/>
    <w:pPr>
      <w:ind w:left="720"/>
      <w:contextualSpacing/>
    </w:pPr>
  </w:style>
  <w:style w:type="table" w:styleId="TableGrid">
    <w:name w:val="Table Grid"/>
    <w:basedOn w:val="TableNormal"/>
    <w:uiPriority w:val="39"/>
    <w:rsid w:val="009970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7555455">
      <w:bodyDiv w:val="1"/>
      <w:marLeft w:val="0"/>
      <w:marRight w:val="0"/>
      <w:marTop w:val="0"/>
      <w:marBottom w:val="0"/>
      <w:divBdr>
        <w:top w:val="none" w:sz="0" w:space="0" w:color="auto"/>
        <w:left w:val="none" w:sz="0" w:space="0" w:color="auto"/>
        <w:bottom w:val="none" w:sz="0" w:space="0" w:color="auto"/>
        <w:right w:val="none" w:sz="0" w:space="0" w:color="auto"/>
      </w:divBdr>
    </w:div>
    <w:div w:id="1112628188">
      <w:bodyDiv w:val="1"/>
      <w:marLeft w:val="0"/>
      <w:marRight w:val="0"/>
      <w:marTop w:val="0"/>
      <w:marBottom w:val="0"/>
      <w:divBdr>
        <w:top w:val="none" w:sz="0" w:space="0" w:color="auto"/>
        <w:left w:val="none" w:sz="0" w:space="0" w:color="auto"/>
        <w:bottom w:val="none" w:sz="0" w:space="0" w:color="auto"/>
        <w:right w:val="none" w:sz="0" w:space="0" w:color="auto"/>
      </w:divBdr>
    </w:div>
    <w:div w:id="1586570651">
      <w:bodyDiv w:val="1"/>
      <w:marLeft w:val="0"/>
      <w:marRight w:val="0"/>
      <w:marTop w:val="0"/>
      <w:marBottom w:val="0"/>
      <w:divBdr>
        <w:top w:val="none" w:sz="0" w:space="0" w:color="auto"/>
        <w:left w:val="none" w:sz="0" w:space="0" w:color="auto"/>
        <w:bottom w:val="none" w:sz="0" w:space="0" w:color="auto"/>
        <w:right w:val="none" w:sz="0" w:space="0" w:color="auto"/>
      </w:divBdr>
    </w:div>
    <w:div w:id="2134783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whart@makitausa.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0BE977-AB52-4FB0-9302-B4AE13E5C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490</Words>
  <Characters>2793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Soos</dc:creator>
  <cp:keywords/>
  <dc:description/>
  <cp:lastModifiedBy>Anthony Soos</cp:lastModifiedBy>
  <cp:revision>10</cp:revision>
  <dcterms:created xsi:type="dcterms:W3CDTF">2022-04-08T16:17:00Z</dcterms:created>
  <dcterms:modified xsi:type="dcterms:W3CDTF">2022-04-08T22:08:00Z</dcterms:modified>
</cp:coreProperties>
</file>